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31B" w:rsidRDefault="00C9731B">
      <w:pPr>
        <w:widowControl w:val="0"/>
        <w:pBdr>
          <w:top w:val="nil"/>
          <w:left w:val="nil"/>
          <w:bottom w:val="nil"/>
          <w:right w:val="nil"/>
          <w:between w:val="nil"/>
        </w:pBdr>
        <w:spacing w:after="0"/>
        <w:ind w:left="0" w:hanging="2"/>
      </w:pPr>
    </w:p>
    <w:p w:rsidR="006E1751" w:rsidRDefault="006E1751">
      <w:pPr>
        <w:widowControl w:val="0"/>
        <w:pBdr>
          <w:top w:val="nil"/>
          <w:left w:val="nil"/>
          <w:bottom w:val="nil"/>
          <w:right w:val="nil"/>
          <w:between w:val="nil"/>
        </w:pBdr>
        <w:spacing w:after="0"/>
        <w:ind w:left="0" w:hanging="2"/>
      </w:pPr>
    </w:p>
    <w:p w:rsidR="00C9731B" w:rsidRDefault="00C9731B">
      <w:pPr>
        <w:widowControl w:val="0"/>
        <w:pBdr>
          <w:top w:val="nil"/>
          <w:left w:val="nil"/>
          <w:bottom w:val="nil"/>
          <w:right w:val="nil"/>
          <w:between w:val="nil"/>
        </w:pBdr>
        <w:spacing w:after="0"/>
        <w:ind w:left="0" w:hanging="2"/>
      </w:pPr>
    </w:p>
    <w:p w:rsidR="00C9731B" w:rsidRDefault="001D23CA">
      <w:pPr>
        <w:pBdr>
          <w:top w:val="nil"/>
          <w:left w:val="nil"/>
          <w:bottom w:val="nil"/>
          <w:right w:val="nil"/>
          <w:between w:val="nil"/>
        </w:pBdr>
        <w:spacing w:after="0"/>
        <w:ind w:left="0" w:hanging="2"/>
        <w:jc w:val="right"/>
        <w:rPr>
          <w:color w:val="000000"/>
        </w:rPr>
      </w:pPr>
      <w:r>
        <w:rPr>
          <w:color w:val="000000"/>
        </w:rPr>
        <w:object w:dxaOrig="1185" w:dyaOrig="1185" w14:anchorId="28EE8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59.25pt;height:59.25pt;visibility:visible" o:ole="">
            <v:imagedata r:id="rId8" o:title=""/>
            <v:path o:extrusionok="t"/>
          </v:shape>
          <o:OLEObject Type="Embed" ProgID="CDraw" ShapeID="_x0000_s0" DrawAspect="Content" ObjectID="_1739185711" r:id="rId9">
            <o:FieldCodes>\* mergeformat</o:FieldCodes>
          </o:OLEObject>
        </w:object>
      </w:r>
      <w:r>
        <w:rPr>
          <w:noProof/>
          <w:lang w:val="pl-PL" w:eastAsia="pl-PL"/>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0</wp:posOffset>
            </wp:positionV>
            <wp:extent cx="1943735" cy="55753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943735" cy="557530"/>
                    </a:xfrm>
                    <a:prstGeom prst="rect">
                      <a:avLst/>
                    </a:prstGeom>
                    <a:ln/>
                  </pic:spPr>
                </pic:pic>
              </a:graphicData>
            </a:graphic>
          </wp:anchor>
        </w:drawing>
      </w:r>
    </w:p>
    <w:p w:rsidR="00C9731B" w:rsidRDefault="00C9731B">
      <w:pPr>
        <w:pBdr>
          <w:top w:val="nil"/>
          <w:left w:val="nil"/>
          <w:bottom w:val="nil"/>
          <w:right w:val="nil"/>
          <w:between w:val="nil"/>
        </w:pBdr>
        <w:spacing w:after="0"/>
        <w:ind w:left="0" w:hanging="2"/>
        <w:jc w:val="center"/>
        <w:rPr>
          <w:rFonts w:ascii="Bookman Old Style" w:eastAsia="Bookman Old Style" w:hAnsi="Bookman Old Style" w:cs="Bookman Old Style"/>
          <w:color w:val="000000"/>
          <w:sz w:val="20"/>
          <w:szCs w:val="20"/>
        </w:rPr>
      </w:pPr>
    </w:p>
    <w:p w:rsidR="00C9731B" w:rsidRPr="006E1751" w:rsidRDefault="001D23CA">
      <w:pPr>
        <w:pBdr>
          <w:top w:val="nil"/>
          <w:left w:val="nil"/>
          <w:bottom w:val="nil"/>
          <w:right w:val="nil"/>
          <w:between w:val="nil"/>
        </w:pBdr>
        <w:spacing w:after="0"/>
        <w:ind w:left="0" w:hanging="2"/>
        <w:jc w:val="center"/>
        <w:rPr>
          <w:rFonts w:ascii="Bookman Old Style" w:eastAsia="Bookman Old Style" w:hAnsi="Bookman Old Style" w:cs="Bookman Old Style"/>
          <w:b/>
          <w:color w:val="000000"/>
          <w:sz w:val="20"/>
          <w:szCs w:val="20"/>
          <w:lang w:val="pl-PL"/>
        </w:rPr>
      </w:pPr>
      <w:r w:rsidRPr="006E1751">
        <w:rPr>
          <w:rFonts w:ascii="Bookman Old Style" w:eastAsia="Bookman Old Style" w:hAnsi="Bookman Old Style" w:cs="Bookman Old Style"/>
          <w:b/>
          <w:color w:val="000000"/>
          <w:sz w:val="20"/>
          <w:szCs w:val="20"/>
          <w:lang w:val="pl-PL"/>
        </w:rPr>
        <w:t xml:space="preserve">Zasady udziału w Programie ERASMUS+ wyjazdy na studia studentów    </w:t>
      </w:r>
    </w:p>
    <w:p w:rsidR="00C9731B" w:rsidRPr="006E1751" w:rsidRDefault="001D23CA">
      <w:pPr>
        <w:pBdr>
          <w:top w:val="nil"/>
          <w:left w:val="nil"/>
          <w:bottom w:val="nil"/>
          <w:right w:val="nil"/>
          <w:between w:val="nil"/>
        </w:pBdr>
        <w:spacing w:after="0"/>
        <w:ind w:left="0" w:hanging="2"/>
        <w:jc w:val="center"/>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b/>
          <w:color w:val="000000"/>
          <w:sz w:val="20"/>
          <w:szCs w:val="20"/>
          <w:lang w:val="pl-PL"/>
        </w:rPr>
        <w:t xml:space="preserve">Akademii Sztuk Pięknych w Warszawie </w:t>
      </w:r>
    </w:p>
    <w:p w:rsidR="00C9731B" w:rsidRPr="006E1751" w:rsidRDefault="001D23CA">
      <w:pPr>
        <w:pBdr>
          <w:top w:val="nil"/>
          <w:left w:val="nil"/>
          <w:bottom w:val="nil"/>
          <w:right w:val="nil"/>
          <w:between w:val="nil"/>
        </w:pBdr>
        <w:spacing w:after="0"/>
        <w:ind w:left="0" w:hanging="2"/>
        <w:jc w:val="center"/>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b/>
          <w:color w:val="000000"/>
          <w:sz w:val="20"/>
          <w:szCs w:val="20"/>
          <w:lang w:val="pl-PL"/>
        </w:rPr>
        <w:t>w roku akademickim 202</w:t>
      </w:r>
      <w:r w:rsidR="006E1751">
        <w:rPr>
          <w:rFonts w:ascii="Bookman Old Style" w:eastAsia="Bookman Old Style" w:hAnsi="Bookman Old Style" w:cs="Bookman Old Style"/>
          <w:b/>
          <w:color w:val="000000"/>
          <w:sz w:val="20"/>
          <w:szCs w:val="20"/>
          <w:lang w:val="pl-PL"/>
        </w:rPr>
        <w:t>3</w:t>
      </w:r>
      <w:r w:rsidRPr="006E1751">
        <w:rPr>
          <w:rFonts w:ascii="Bookman Old Style" w:eastAsia="Bookman Old Style" w:hAnsi="Bookman Old Style" w:cs="Bookman Old Style"/>
          <w:b/>
          <w:color w:val="000000"/>
          <w:sz w:val="20"/>
          <w:szCs w:val="20"/>
          <w:lang w:val="pl-PL"/>
        </w:rPr>
        <w:t>/202</w:t>
      </w:r>
      <w:r w:rsidR="006E1751">
        <w:rPr>
          <w:rFonts w:ascii="Bookman Old Style" w:eastAsia="Bookman Old Style" w:hAnsi="Bookman Old Style" w:cs="Bookman Old Style"/>
          <w:b/>
          <w:color w:val="000000"/>
          <w:sz w:val="20"/>
          <w:szCs w:val="20"/>
          <w:lang w:val="pl-PL"/>
        </w:rPr>
        <w:t>4</w:t>
      </w:r>
      <w:r w:rsidRPr="006E1751">
        <w:rPr>
          <w:rFonts w:ascii="Bookman Old Style" w:eastAsia="Bookman Old Style" w:hAnsi="Bookman Old Style" w:cs="Bookman Old Style"/>
          <w:b/>
          <w:color w:val="000000"/>
          <w:sz w:val="20"/>
          <w:szCs w:val="20"/>
          <w:lang w:val="pl-PL"/>
        </w:rPr>
        <w:t xml:space="preserve"> </w:t>
      </w:r>
    </w:p>
    <w:p w:rsidR="00C9731B" w:rsidRPr="006E1751" w:rsidRDefault="001D23CA">
      <w:pPr>
        <w:pBdr>
          <w:top w:val="nil"/>
          <w:left w:val="nil"/>
          <w:bottom w:val="nil"/>
          <w:right w:val="nil"/>
          <w:between w:val="nil"/>
        </w:pBdr>
        <w:spacing w:after="0"/>
        <w:ind w:left="0" w:hanging="2"/>
        <w:jc w:val="center"/>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b/>
          <w:color w:val="000000"/>
          <w:sz w:val="20"/>
          <w:szCs w:val="20"/>
          <w:lang w:val="pl-PL"/>
        </w:rPr>
        <w:t>Rekrutacja na semestr zimowy i letni – marzec 202</w:t>
      </w:r>
      <w:r w:rsidR="006E1751">
        <w:rPr>
          <w:rFonts w:ascii="Bookman Old Style" w:eastAsia="Bookman Old Style" w:hAnsi="Bookman Old Style" w:cs="Bookman Old Style"/>
          <w:b/>
          <w:color w:val="000000"/>
          <w:sz w:val="20"/>
          <w:szCs w:val="20"/>
          <w:lang w:val="pl-PL"/>
        </w:rPr>
        <w:t>3</w:t>
      </w:r>
      <w:r w:rsidRPr="006E1751">
        <w:rPr>
          <w:rFonts w:ascii="Bookman Old Style" w:eastAsia="Bookman Old Style" w:hAnsi="Bookman Old Style" w:cs="Bookman Old Style"/>
          <w:b/>
          <w:color w:val="000000"/>
          <w:sz w:val="20"/>
          <w:szCs w:val="20"/>
          <w:lang w:val="pl-PL"/>
        </w:rPr>
        <w:t xml:space="preserve"> </w:t>
      </w:r>
    </w:p>
    <w:p w:rsidR="00C9731B" w:rsidRPr="006E1751" w:rsidRDefault="00C9731B">
      <w:pPr>
        <w:pBdr>
          <w:top w:val="nil"/>
          <w:left w:val="nil"/>
          <w:bottom w:val="nil"/>
          <w:right w:val="nil"/>
          <w:between w:val="nil"/>
        </w:pBdr>
        <w:ind w:left="0" w:hanging="2"/>
        <w:rPr>
          <w:rFonts w:ascii="Bookman Old Style" w:eastAsia="Bookman Old Style" w:hAnsi="Bookman Old Style" w:cs="Bookman Old Style"/>
          <w:color w:val="000000"/>
          <w:sz w:val="20"/>
          <w:szCs w:val="20"/>
          <w:lang w:val="pl-PL"/>
        </w:rPr>
      </w:pPr>
    </w:p>
    <w:p w:rsidR="00C9731B" w:rsidRPr="006E1751" w:rsidRDefault="001D23CA">
      <w:pPr>
        <w:numPr>
          <w:ilvl w:val="0"/>
          <w:numId w:val="2"/>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Wyjazdy na studia w ramach programu Erasmus+ mogą być realizowane tylko w uczelni partnerskiej posiadającej KARTĘ UCZELNI ERASMUSA ważną w roku akademickim 202</w:t>
      </w:r>
      <w:r w:rsidR="006E1751">
        <w:rPr>
          <w:rFonts w:ascii="Bookman Old Style" w:eastAsia="Bookman Old Style" w:hAnsi="Bookman Old Style" w:cs="Bookman Old Style"/>
          <w:color w:val="000000"/>
          <w:sz w:val="20"/>
          <w:szCs w:val="20"/>
          <w:lang w:val="pl-PL"/>
        </w:rPr>
        <w:t>3</w:t>
      </w:r>
      <w:r w:rsidRPr="006E1751">
        <w:rPr>
          <w:rFonts w:ascii="Bookman Old Style" w:eastAsia="Bookman Old Style" w:hAnsi="Bookman Old Style" w:cs="Bookman Old Style"/>
          <w:color w:val="000000"/>
          <w:sz w:val="20"/>
          <w:szCs w:val="20"/>
          <w:lang w:val="pl-PL"/>
        </w:rPr>
        <w:t>/2</w:t>
      </w:r>
      <w:r w:rsidR="006E1751">
        <w:rPr>
          <w:rFonts w:ascii="Bookman Old Style" w:eastAsia="Bookman Old Style" w:hAnsi="Bookman Old Style" w:cs="Bookman Old Style"/>
          <w:color w:val="000000"/>
          <w:sz w:val="20"/>
          <w:szCs w:val="20"/>
          <w:lang w:val="pl-PL"/>
        </w:rPr>
        <w:t>4</w:t>
      </w:r>
      <w:r w:rsidRPr="006E1751">
        <w:rPr>
          <w:rFonts w:ascii="Bookman Old Style" w:eastAsia="Bookman Old Style" w:hAnsi="Bookman Old Style" w:cs="Bookman Old Style"/>
          <w:color w:val="000000"/>
          <w:sz w:val="20"/>
          <w:szCs w:val="20"/>
          <w:lang w:val="pl-PL"/>
        </w:rPr>
        <w:t>, z którą została podpisana umowa międzyinstytucjonalna przewidująca wymianę studentów z uwzględnieniem: limitów miejsc, stopnia studiów (pierw</w:t>
      </w:r>
      <w:r w:rsidR="00431A6E">
        <w:rPr>
          <w:rFonts w:ascii="Bookman Old Style" w:eastAsia="Bookman Old Style" w:hAnsi="Bookman Old Style" w:cs="Bookman Old Style"/>
          <w:color w:val="000000"/>
          <w:sz w:val="20"/>
          <w:szCs w:val="20"/>
          <w:lang w:val="pl-PL"/>
        </w:rPr>
        <w:t xml:space="preserve">szego, drugiego lub trzeciego) i </w:t>
      </w:r>
      <w:r w:rsidRPr="006E1751">
        <w:rPr>
          <w:rFonts w:ascii="Bookman Old Style" w:eastAsia="Bookman Old Style" w:hAnsi="Bookman Old Style" w:cs="Bookman Old Style"/>
          <w:color w:val="000000"/>
          <w:sz w:val="20"/>
          <w:szCs w:val="20"/>
          <w:lang w:val="pl-PL"/>
        </w:rPr>
        <w:t xml:space="preserve">wymaganego poziomu znajomości języka. </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numPr>
          <w:ilvl w:val="0"/>
          <w:numId w:val="2"/>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Student zakwalifikowany na wyjazd w programie Erasmus+ musi spełniać następujące kryteria formalne:</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być zarejestrowanym jako student studiów pierwszego lub drugiego stopnia, lub jednolitych studiów magisterskich, lub jako uczestnik studiów doktoranckich w Akademii Sztuk Pięknych w Warszawie.</w:t>
      </w:r>
    </w:p>
    <w:p w:rsidR="00C9731B" w:rsidRPr="006E1751" w:rsidRDefault="001D23CA">
      <w:pPr>
        <w:pBdr>
          <w:top w:val="nil"/>
          <w:left w:val="nil"/>
          <w:bottom w:val="nil"/>
          <w:right w:val="nil"/>
          <w:between w:val="nil"/>
        </w:pBdr>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nie może przebywać (w trakcie stypendium) na urlopie (okolicznościowym, naukowym, zdrowotnym).</w:t>
      </w:r>
    </w:p>
    <w:p w:rsidR="00C9731B" w:rsidRPr="006E1751" w:rsidRDefault="006C66F1">
      <w:pPr>
        <w:pBdr>
          <w:top w:val="nil"/>
          <w:left w:val="nil"/>
          <w:bottom w:val="nil"/>
          <w:right w:val="nil"/>
          <w:between w:val="nil"/>
        </w:pBdr>
        <w:spacing w:after="0"/>
        <w:ind w:left="0" w:hanging="2"/>
        <w:jc w:val="both"/>
        <w:rPr>
          <w:rFonts w:ascii="Bookman Old Style" w:eastAsia="Bookman Old Style" w:hAnsi="Bookman Old Style" w:cs="Bookman Old Style"/>
          <w:color w:val="000000"/>
          <w:sz w:val="20"/>
          <w:szCs w:val="20"/>
          <w:lang w:val="pl-PL"/>
        </w:rPr>
      </w:pPr>
      <w:r>
        <w:rPr>
          <w:rFonts w:ascii="Bookman Old Style" w:eastAsia="Bookman Old Style" w:hAnsi="Bookman Old Style" w:cs="Bookman Old Style"/>
          <w:color w:val="000000"/>
          <w:sz w:val="20"/>
          <w:szCs w:val="20"/>
          <w:lang w:val="pl-PL"/>
        </w:rPr>
        <w:t>- spełniać kryteria wydziałowe dotyczące wyjazdów</w:t>
      </w:r>
      <w:r w:rsidR="001D23CA" w:rsidRPr="006E1751">
        <w:rPr>
          <w:rFonts w:ascii="Bookman Old Style" w:eastAsia="Bookman Old Style" w:hAnsi="Bookman Old Style" w:cs="Bookman Old Style"/>
          <w:color w:val="000000"/>
          <w:sz w:val="20"/>
          <w:szCs w:val="20"/>
          <w:lang w:val="pl-PL"/>
        </w:rPr>
        <w:t>.</w:t>
      </w:r>
    </w:p>
    <w:p w:rsidR="00C9731B" w:rsidRPr="006E1751" w:rsidRDefault="00C9731B">
      <w:pPr>
        <w:pBdr>
          <w:top w:val="nil"/>
          <w:left w:val="nil"/>
          <w:bottom w:val="nil"/>
          <w:right w:val="nil"/>
          <w:between w:val="nil"/>
        </w:pBdr>
        <w:spacing w:after="0"/>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b/>
          <w:color w:val="000000"/>
          <w:sz w:val="20"/>
          <w:szCs w:val="20"/>
          <w:lang w:val="pl-PL"/>
        </w:rPr>
        <w:t>Uwaga!</w:t>
      </w:r>
      <w:r w:rsidRPr="006E1751">
        <w:rPr>
          <w:rFonts w:ascii="Bookman Old Style" w:eastAsia="Bookman Old Style" w:hAnsi="Bookman Old Style" w:cs="Bookman Old Style"/>
          <w:color w:val="000000"/>
          <w:sz w:val="20"/>
          <w:szCs w:val="20"/>
          <w:lang w:val="pl-PL"/>
        </w:rPr>
        <w:t xml:space="preserve"> Wewnętrzne </w:t>
      </w:r>
      <w:r w:rsidR="006C66F1">
        <w:rPr>
          <w:rFonts w:ascii="Bookman Old Style" w:eastAsia="Bookman Old Style" w:hAnsi="Bookman Old Style" w:cs="Bookman Old Style"/>
          <w:color w:val="000000"/>
          <w:sz w:val="20"/>
          <w:szCs w:val="20"/>
          <w:lang w:val="pl-PL"/>
        </w:rPr>
        <w:t xml:space="preserve">zasady Wydziałowe </w:t>
      </w:r>
      <w:r w:rsidRPr="006E1751">
        <w:rPr>
          <w:rFonts w:ascii="Bookman Old Style" w:eastAsia="Bookman Old Style" w:hAnsi="Bookman Old Style" w:cs="Bookman Old Style"/>
          <w:color w:val="000000"/>
          <w:sz w:val="20"/>
          <w:szCs w:val="20"/>
          <w:lang w:val="pl-PL"/>
        </w:rPr>
        <w:t>szczegółowo precyz</w:t>
      </w:r>
      <w:r w:rsidR="006C66F1">
        <w:rPr>
          <w:rFonts w:ascii="Bookman Old Style" w:eastAsia="Bookman Old Style" w:hAnsi="Bookman Old Style" w:cs="Bookman Old Style"/>
          <w:color w:val="000000"/>
          <w:sz w:val="20"/>
          <w:szCs w:val="20"/>
          <w:lang w:val="pl-PL"/>
        </w:rPr>
        <w:t>ują</w:t>
      </w:r>
      <w:r w:rsidRPr="006E1751">
        <w:rPr>
          <w:rFonts w:ascii="Bookman Old Style" w:eastAsia="Bookman Old Style" w:hAnsi="Bookman Old Style" w:cs="Bookman Old Style"/>
          <w:color w:val="000000"/>
          <w:sz w:val="20"/>
          <w:szCs w:val="20"/>
          <w:lang w:val="pl-PL"/>
        </w:rPr>
        <w:t>, kiedy student danego Wydziału może brać udział w wyjeździe stypendialnym (np. Wydział Grafiki – studia niestacjonarne, Wydział Sztuki Mediów). Studenci mogą konsultować się w tej sprawie z Koordynatorami Wydziałowymi Programu Erasmus+.</w:t>
      </w:r>
    </w:p>
    <w:p w:rsidR="00C9731B" w:rsidRPr="006E1751" w:rsidRDefault="00C9731B">
      <w:pPr>
        <w:pBdr>
          <w:top w:val="nil"/>
          <w:left w:val="nil"/>
          <w:bottom w:val="nil"/>
          <w:right w:val="nil"/>
          <w:between w:val="nil"/>
        </w:pBdr>
        <w:spacing w:after="0"/>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mieć średnią z wszystkich przedmiotów za ostatni rok akademicki powyżej 4,00, jeśli Wydziały nie określą własnego progu średniej w dokumentacji wydziałowej (regulaminy, uchwały)</w:t>
      </w:r>
    </w:p>
    <w:p w:rsidR="00C9731B" w:rsidRPr="006E1751" w:rsidRDefault="00C9731B">
      <w:pPr>
        <w:pBdr>
          <w:top w:val="nil"/>
          <w:left w:val="nil"/>
          <w:bottom w:val="nil"/>
          <w:right w:val="nil"/>
          <w:between w:val="nil"/>
        </w:pBdr>
        <w:spacing w:after="0"/>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znać język obcy wymagany przez uczelnię partnerską.</w:t>
      </w:r>
    </w:p>
    <w:p w:rsidR="00C9731B" w:rsidRPr="006E1751" w:rsidRDefault="00C9731B">
      <w:pPr>
        <w:pBdr>
          <w:top w:val="nil"/>
          <w:left w:val="nil"/>
          <w:bottom w:val="nil"/>
          <w:right w:val="nil"/>
          <w:between w:val="nil"/>
        </w:pBdr>
        <w:spacing w:after="0"/>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dodatkowym kryterium na Wydziale Grafiki oraz Wydziale Sztuki Mediów jest zdobycie zgody na wyjazd promotora lub pedagoga prowadzącego pracownię specjalizacyjną. Dodatkowym kryterium na Wydziale Wzornictwa specjalność projektowanie ubioru, jest zdobycie zgody na wyjazd Kierownika Katedry Mody w porozumieniu z prowadzącym pracownię projektowania ubioru, a na specjalności projektowanie produktu i komunikacji wizualnej należy mieć średnią za ostatni rok akademicki co najmniej 4,00,  w  tym z przedmiotu projektowanie za ostatni rok akademicki i ostatni semestr ocena również nie może być niższa niż 4,00.</w:t>
      </w:r>
    </w:p>
    <w:p w:rsidR="00C9731B" w:rsidRPr="006E1751" w:rsidRDefault="00C9731B">
      <w:pPr>
        <w:pBdr>
          <w:top w:val="nil"/>
          <w:left w:val="nil"/>
          <w:bottom w:val="nil"/>
          <w:right w:val="nil"/>
          <w:between w:val="nil"/>
        </w:pBdr>
        <w:spacing w:after="0"/>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xml:space="preserve">- złożyć wymagane w procesie rekrutacji dokumenty w wyznaczonym terminie w systemie </w:t>
      </w:r>
      <w:proofErr w:type="spellStart"/>
      <w:r w:rsidRPr="006E1751">
        <w:rPr>
          <w:rFonts w:ascii="Bookman Old Style" w:eastAsia="Bookman Old Style" w:hAnsi="Bookman Old Style" w:cs="Bookman Old Style"/>
          <w:color w:val="000000"/>
          <w:sz w:val="20"/>
          <w:szCs w:val="20"/>
          <w:lang w:val="pl-PL"/>
        </w:rPr>
        <w:t>Akademus</w:t>
      </w:r>
      <w:proofErr w:type="spellEnd"/>
      <w:r w:rsidRPr="006E1751">
        <w:rPr>
          <w:rFonts w:ascii="Bookman Old Style" w:eastAsia="Bookman Old Style" w:hAnsi="Bookman Old Style" w:cs="Bookman Old Style"/>
          <w:color w:val="000000"/>
          <w:sz w:val="20"/>
          <w:szCs w:val="20"/>
          <w:lang w:val="pl-PL"/>
        </w:rPr>
        <w:t>.</w:t>
      </w:r>
    </w:p>
    <w:p w:rsidR="00C9731B" w:rsidRPr="006E1751" w:rsidRDefault="00C9731B">
      <w:pPr>
        <w:pBdr>
          <w:top w:val="nil"/>
          <w:left w:val="nil"/>
          <w:bottom w:val="nil"/>
          <w:right w:val="nil"/>
          <w:between w:val="nil"/>
        </w:pBdr>
        <w:spacing w:after="0"/>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uzyskać zgodę na wyjazd macierzystego Wydziału, Komisji Uczelnianej i ostatecznie zgodę z Uczelni Partnerskiej.</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numPr>
          <w:ilvl w:val="0"/>
          <w:numId w:val="2"/>
        </w:numPr>
        <w:pBdr>
          <w:top w:val="nil"/>
          <w:left w:val="nil"/>
          <w:bottom w:val="nil"/>
          <w:right w:val="nil"/>
          <w:between w:val="nil"/>
        </w:pBdr>
        <w:spacing w:after="0"/>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W Programie Erasmus+ istnieje możliwość wielokrotnych wyjazdów na studia bądź praktyki. „</w:t>
      </w:r>
      <w:r w:rsidRPr="006E1751">
        <w:rPr>
          <w:rFonts w:ascii="Bookman Old Style" w:eastAsia="Bookman Old Style" w:hAnsi="Bookman Old Style" w:cs="Bookman Old Style"/>
          <w:b/>
          <w:color w:val="000000"/>
          <w:sz w:val="20"/>
          <w:szCs w:val="20"/>
          <w:lang w:val="pl-PL"/>
        </w:rPr>
        <w:t>Kapitał mobilności”</w:t>
      </w:r>
      <w:r w:rsidRPr="006E1751">
        <w:rPr>
          <w:rFonts w:ascii="Bookman Old Style" w:eastAsia="Bookman Old Style" w:hAnsi="Bookman Old Style" w:cs="Bookman Old Style"/>
          <w:color w:val="000000"/>
          <w:sz w:val="20"/>
          <w:szCs w:val="20"/>
          <w:lang w:val="pl-PL"/>
        </w:rPr>
        <w:t xml:space="preserve">  to  łączna długość pobytów za granicą (łącznie studia i praktyki), która wynosi: </w:t>
      </w: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xml:space="preserve"> </w:t>
      </w: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max. 12 miesięcy  w obrębie jednego cyklu studiów (np. 12 miesięcy na studiach pierwszego  stopnia i kolejne 12 miesięcy na studiach drugiego stopnia, 12 miesięcy na studiach trzeciego stopnia)</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max. 24 miesiące na jednolitych studiach magisterskich</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Studenci, którzy brali już udział w programie Erasmus będą mogli ponownie ubiegać się o wyjazd w nowym Programie, lecz długość poprzednich pobytów będzie odjęta od przysługującej im puli miesięcy.</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u w:val="single"/>
          <w:lang w:val="pl-PL"/>
        </w:rPr>
      </w:pPr>
      <w:r w:rsidRPr="006E1751">
        <w:rPr>
          <w:rFonts w:ascii="Bookman Old Style" w:eastAsia="Bookman Old Style" w:hAnsi="Bookman Old Style" w:cs="Bookman Old Style"/>
          <w:b/>
          <w:color w:val="000000"/>
          <w:sz w:val="20"/>
          <w:szCs w:val="20"/>
          <w:lang w:val="pl-PL"/>
        </w:rPr>
        <w:t>UWAGA!</w:t>
      </w:r>
      <w:r w:rsidRPr="006E1751">
        <w:rPr>
          <w:rFonts w:ascii="Bookman Old Style" w:eastAsia="Bookman Old Style" w:hAnsi="Bookman Old Style" w:cs="Bookman Old Style"/>
          <w:color w:val="000000"/>
          <w:sz w:val="20"/>
          <w:szCs w:val="20"/>
          <w:lang w:val="pl-PL"/>
        </w:rPr>
        <w:t xml:space="preserve"> </w:t>
      </w:r>
      <w:r w:rsidRPr="006E1751">
        <w:rPr>
          <w:rFonts w:ascii="Bookman Old Style" w:eastAsia="Bookman Old Style" w:hAnsi="Bookman Old Style" w:cs="Bookman Old Style"/>
          <w:b/>
          <w:color w:val="000000"/>
          <w:sz w:val="20"/>
          <w:szCs w:val="20"/>
          <w:u w:val="single"/>
          <w:lang w:val="pl-PL"/>
        </w:rPr>
        <w:t>Podczas rekrutacji student kwalifikowany jest na wyjazd na jeden semestr.</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numPr>
          <w:ilvl w:val="0"/>
          <w:numId w:val="2"/>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Decyzję o możliwości odbycia kolejnych wyjazdów lub przedłużeniu pobytu będzie podejmował Dziekan macierzystego Wydziału w porozumieniu z Wydziałowym Koordynatorem Programu Erasmus i ew. innymi osobami wskazanymi przez Dziekana np.  pedagogiem prowadzącym pracownię specjalizującą bądź dyplomującą z uwzględnieniem wydziałowego cyklu programowo-dydaktycznego</w:t>
      </w:r>
      <w:r w:rsidRPr="006E1751">
        <w:rPr>
          <w:color w:val="000000"/>
          <w:sz w:val="20"/>
          <w:szCs w:val="20"/>
          <w:lang w:val="pl-PL"/>
        </w:rPr>
        <w:t>.</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Ponadto, w przypadku większej liczby kandydatów, Uczelnia może zadecydować o priorytetowym kwalifikowaniu studentów, którzy nie brali wcześniej udziału w Programie LLP Erasmus bądź Erasmus+ oraz wyznaczeniu dodatkowych kryteriów wyjazdowych.</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xml:space="preserve">Przedłużenia oraz kolejne wyjazdy z dofinansowaniem będą możliwe jedynie w przypadku posiadania przez Uczelnię dodatkowych środków finansowych. </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xml:space="preserve">Student może ubiegać się o wyjazd bez dofinansowania (tzw. Wyjazd z dofinansowaniem zerowym) w ramach Programu Erasmus+. </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xml:space="preserve">Uwaga! Studentowi ubiegającemu się o przedłużenie pobytu mogą zostać wyznaczone przez Wydział dodatkowe kryteria, np. powrót do uczelni i wykonanie prezentacji prac lub przesłanie wykonanych na wyjeździe projektów w formie portfolio, warunkowa zgoda przed zaliczeniem semestru potwierdzona po uzyskaniu wszystkich zaliczeń za </w:t>
      </w:r>
      <w:proofErr w:type="spellStart"/>
      <w:r w:rsidRPr="006E1751">
        <w:rPr>
          <w:rFonts w:ascii="Bookman Old Style" w:eastAsia="Bookman Old Style" w:hAnsi="Bookman Old Style" w:cs="Bookman Old Style"/>
          <w:color w:val="000000"/>
          <w:sz w:val="20"/>
          <w:szCs w:val="20"/>
          <w:lang w:val="pl-PL"/>
        </w:rPr>
        <w:t>sem</w:t>
      </w:r>
      <w:proofErr w:type="spellEnd"/>
      <w:r w:rsidRPr="006E1751">
        <w:rPr>
          <w:rFonts w:ascii="Bookman Old Style" w:eastAsia="Bookman Old Style" w:hAnsi="Bookman Old Style" w:cs="Bookman Old Style"/>
          <w:color w:val="000000"/>
          <w:sz w:val="20"/>
          <w:szCs w:val="20"/>
          <w:lang w:val="pl-PL"/>
        </w:rPr>
        <w:t>. poprzedzający wyjazd.</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b/>
          <w:color w:val="000000"/>
          <w:sz w:val="20"/>
          <w:szCs w:val="20"/>
          <w:lang w:val="pl-PL"/>
        </w:rPr>
        <w:t>Student ubiegający się o przedłużenie pobytu powinien zgłosić to uczelni macierzystej i rozpocząć procedurę uzyskiwania zgody od obu uczelni najpóźniej na miesiąc przed planowanym powrotem ze stypendium.</w:t>
      </w:r>
    </w:p>
    <w:p w:rsidR="00C9731B" w:rsidRPr="006E1751" w:rsidRDefault="00C9731B">
      <w:pPr>
        <w:pBdr>
          <w:top w:val="nil"/>
          <w:left w:val="nil"/>
          <w:bottom w:val="nil"/>
          <w:right w:val="nil"/>
          <w:between w:val="nil"/>
        </w:pBdr>
        <w:ind w:left="0" w:hanging="2"/>
        <w:jc w:val="both"/>
        <w:rPr>
          <w:rFonts w:ascii="Bookman Old Style" w:eastAsia="Bookman Old Style" w:hAnsi="Bookman Old Style" w:cs="Bookman Old Style"/>
          <w:color w:val="000000"/>
          <w:sz w:val="20"/>
          <w:szCs w:val="20"/>
          <w:highlight w:val="red"/>
          <w:lang w:val="pl-PL"/>
        </w:rPr>
      </w:pPr>
    </w:p>
    <w:p w:rsidR="00C9731B" w:rsidRPr="006E1751" w:rsidRDefault="001D23CA">
      <w:pPr>
        <w:numPr>
          <w:ilvl w:val="0"/>
          <w:numId w:val="2"/>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u w:val="single"/>
          <w:lang w:val="pl-PL"/>
        </w:rPr>
      </w:pPr>
      <w:r w:rsidRPr="006E1751">
        <w:rPr>
          <w:rFonts w:ascii="Bookman Old Style" w:eastAsia="Bookman Old Style" w:hAnsi="Bookman Old Style" w:cs="Bookman Old Style"/>
          <w:color w:val="000000"/>
          <w:sz w:val="20"/>
          <w:szCs w:val="20"/>
          <w:lang w:val="pl-PL"/>
        </w:rPr>
        <w:t>Narodowa Agencja określiła następujące miesięczne stawki stypendialne, które będą obowiązywały w roku akademickim 202</w:t>
      </w:r>
      <w:r w:rsidR="00F014E4">
        <w:rPr>
          <w:rFonts w:ascii="Bookman Old Style" w:eastAsia="Bookman Old Style" w:hAnsi="Bookman Old Style" w:cs="Bookman Old Style"/>
          <w:color w:val="000000"/>
          <w:sz w:val="20"/>
          <w:szCs w:val="20"/>
          <w:lang w:val="pl-PL"/>
        </w:rPr>
        <w:t>3</w:t>
      </w:r>
      <w:r w:rsidRPr="006E1751">
        <w:rPr>
          <w:rFonts w:ascii="Bookman Old Style" w:eastAsia="Bookman Old Style" w:hAnsi="Bookman Old Style" w:cs="Bookman Old Style"/>
          <w:color w:val="000000"/>
          <w:sz w:val="20"/>
          <w:szCs w:val="20"/>
          <w:lang w:val="pl-PL"/>
        </w:rPr>
        <w:t>/2</w:t>
      </w:r>
      <w:r w:rsidR="00F014E4">
        <w:rPr>
          <w:rFonts w:ascii="Bookman Old Style" w:eastAsia="Bookman Old Style" w:hAnsi="Bookman Old Style" w:cs="Bookman Old Style"/>
          <w:color w:val="000000"/>
          <w:sz w:val="20"/>
          <w:szCs w:val="20"/>
          <w:lang w:val="pl-PL"/>
        </w:rPr>
        <w:t>4</w:t>
      </w:r>
      <w:r w:rsidRPr="006E1751">
        <w:rPr>
          <w:rFonts w:ascii="Bookman Old Style" w:eastAsia="Bookman Old Style" w:hAnsi="Bookman Old Style" w:cs="Bookman Old Style"/>
          <w:color w:val="000000"/>
          <w:sz w:val="20"/>
          <w:szCs w:val="20"/>
          <w:lang w:val="pl-PL"/>
        </w:rPr>
        <w:t xml:space="preserve"> </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u w:val="single"/>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u w:val="single"/>
          <w:lang w:val="pl-PL"/>
        </w:rPr>
      </w:pPr>
      <w:r w:rsidRPr="006E1751">
        <w:rPr>
          <w:rFonts w:ascii="Bookman Old Style" w:eastAsia="Bookman Old Style" w:hAnsi="Bookman Old Style" w:cs="Bookman Old Style"/>
          <w:b/>
          <w:color w:val="000000"/>
          <w:sz w:val="20"/>
          <w:szCs w:val="20"/>
          <w:u w:val="single"/>
          <w:lang w:val="pl-PL"/>
        </w:rPr>
        <w:t>Grupa 1</w:t>
      </w:r>
    </w:p>
    <w:p w:rsidR="00604C4D" w:rsidRDefault="006B7E4C">
      <w:pPr>
        <w:pBdr>
          <w:top w:val="nil"/>
          <w:left w:val="nil"/>
          <w:bottom w:val="nil"/>
          <w:right w:val="nil"/>
          <w:between w:val="nil"/>
        </w:pBdr>
        <w:spacing w:after="0" w:line="240" w:lineRule="auto"/>
        <w:ind w:left="0" w:hanging="2"/>
        <w:jc w:val="both"/>
        <w:rPr>
          <w:rFonts w:ascii="Bookman Old Style" w:eastAsia="Bookman Old Style" w:hAnsi="Bookman Old Style" w:cs="Bookman Old Style"/>
          <w:sz w:val="20"/>
          <w:szCs w:val="20"/>
          <w:lang w:val="pl-PL"/>
        </w:rPr>
      </w:pPr>
      <w:r>
        <w:rPr>
          <w:rFonts w:ascii="Bookman Old Style" w:eastAsia="Bookman Old Style" w:hAnsi="Bookman Old Style" w:cs="Bookman Old Style"/>
          <w:b/>
          <w:color w:val="000000"/>
          <w:sz w:val="20"/>
          <w:szCs w:val="20"/>
          <w:lang w:val="pl-PL"/>
        </w:rPr>
        <w:t>670</w:t>
      </w:r>
      <w:r w:rsidR="001D23CA" w:rsidRPr="006E1751">
        <w:rPr>
          <w:rFonts w:ascii="Bookman Old Style" w:eastAsia="Bookman Old Style" w:hAnsi="Bookman Old Style" w:cs="Bookman Old Style"/>
          <w:b/>
          <w:color w:val="000000"/>
          <w:sz w:val="20"/>
          <w:szCs w:val="20"/>
          <w:lang w:val="pl-PL"/>
        </w:rPr>
        <w:t xml:space="preserve"> euro</w:t>
      </w:r>
      <w:r w:rsidR="001D23CA" w:rsidRPr="006E1751">
        <w:rPr>
          <w:rFonts w:ascii="Bookman Old Style" w:eastAsia="Bookman Old Style" w:hAnsi="Bookman Old Style" w:cs="Bookman Old Style"/>
          <w:color w:val="000000"/>
          <w:sz w:val="20"/>
          <w:szCs w:val="20"/>
          <w:lang w:val="pl-PL"/>
        </w:rPr>
        <w:t xml:space="preserve"> – Dania, Finlandia, Irlandia, Islandia, Lichtenstein, Luksemburg, Norwegia, Szwecja</w:t>
      </w:r>
      <w:r w:rsidR="001D23CA" w:rsidRPr="006E1751">
        <w:rPr>
          <w:rFonts w:ascii="Bookman Old Style" w:eastAsia="Bookman Old Style" w:hAnsi="Bookman Old Style" w:cs="Bookman Old Style"/>
          <w:sz w:val="20"/>
          <w:szCs w:val="20"/>
          <w:lang w:val="pl-PL"/>
        </w:rPr>
        <w:t xml:space="preserve"> oraz </w:t>
      </w:r>
      <w:r w:rsidR="00604C4D">
        <w:rPr>
          <w:rFonts w:ascii="Bookman Old Style" w:eastAsia="Bookman Old Style" w:hAnsi="Bookman Old Style" w:cs="Bookman Old Style"/>
          <w:sz w:val="20"/>
          <w:szCs w:val="20"/>
          <w:lang w:val="pl-PL"/>
        </w:rPr>
        <w:t>Szwajcaria i Wielka Brytania</w:t>
      </w:r>
    </w:p>
    <w:p w:rsidR="00604C4D" w:rsidRDefault="00604C4D">
      <w:pPr>
        <w:pBdr>
          <w:top w:val="nil"/>
          <w:left w:val="nil"/>
          <w:bottom w:val="nil"/>
          <w:right w:val="nil"/>
          <w:between w:val="nil"/>
        </w:pBdr>
        <w:spacing w:after="0" w:line="240" w:lineRule="auto"/>
        <w:ind w:left="0" w:hanging="2"/>
        <w:jc w:val="both"/>
        <w:rPr>
          <w:rFonts w:ascii="Bookman Old Style" w:eastAsia="Bookman Old Style" w:hAnsi="Bookman Old Style" w:cs="Bookman Old Style"/>
          <w:sz w:val="20"/>
          <w:szCs w:val="20"/>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u w:val="single"/>
          <w:lang w:val="pl-PL"/>
        </w:rPr>
      </w:pPr>
      <w:r w:rsidRPr="006E1751">
        <w:rPr>
          <w:rFonts w:ascii="Bookman Old Style" w:eastAsia="Bookman Old Style" w:hAnsi="Bookman Old Style" w:cs="Bookman Old Style"/>
          <w:b/>
          <w:color w:val="000000"/>
          <w:sz w:val="20"/>
          <w:szCs w:val="20"/>
          <w:u w:val="single"/>
          <w:lang w:val="pl-PL"/>
        </w:rPr>
        <w:t>Grupa 2</w:t>
      </w:r>
    </w:p>
    <w:p w:rsidR="00C9731B" w:rsidRPr="006E1751" w:rsidRDefault="00604C4D">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Pr>
          <w:rFonts w:ascii="Bookman Old Style" w:eastAsia="Bookman Old Style" w:hAnsi="Bookman Old Style" w:cs="Bookman Old Style"/>
          <w:b/>
          <w:color w:val="000000"/>
          <w:sz w:val="20"/>
          <w:szCs w:val="20"/>
          <w:lang w:val="pl-PL"/>
        </w:rPr>
        <w:t>670</w:t>
      </w:r>
      <w:r w:rsidR="001D23CA" w:rsidRPr="006E1751">
        <w:rPr>
          <w:rFonts w:ascii="Bookman Old Style" w:eastAsia="Bookman Old Style" w:hAnsi="Bookman Old Style" w:cs="Bookman Old Style"/>
          <w:b/>
          <w:color w:val="000000"/>
          <w:sz w:val="20"/>
          <w:szCs w:val="20"/>
          <w:lang w:val="pl-PL"/>
        </w:rPr>
        <w:t xml:space="preserve"> euro</w:t>
      </w:r>
      <w:r w:rsidR="001D23CA" w:rsidRPr="006E1751">
        <w:rPr>
          <w:rFonts w:ascii="Bookman Old Style" w:eastAsia="Bookman Old Style" w:hAnsi="Bookman Old Style" w:cs="Bookman Old Style"/>
          <w:color w:val="000000"/>
          <w:sz w:val="20"/>
          <w:szCs w:val="20"/>
          <w:lang w:val="pl-PL"/>
        </w:rPr>
        <w:t xml:space="preserve"> – Austria, Belgia, Cypr, Francja, Grecja, Hiszpania, Holandia, Malta, Niemcy, Portugalia, Włochy</w:t>
      </w:r>
      <w:r w:rsidR="001D23CA" w:rsidRPr="006E1751">
        <w:rPr>
          <w:rFonts w:ascii="Bookman Old Style" w:eastAsia="Bookman Old Style" w:hAnsi="Bookman Old Style" w:cs="Bookman Old Style"/>
          <w:sz w:val="20"/>
          <w:szCs w:val="20"/>
          <w:lang w:val="pl-PL"/>
        </w:rPr>
        <w:t xml:space="preserve"> </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u w:val="single"/>
          <w:lang w:val="pl-PL"/>
        </w:rPr>
      </w:pPr>
    </w:p>
    <w:p w:rsidR="00604C4D" w:rsidRDefault="00604C4D">
      <w:pPr>
        <w:pBdr>
          <w:top w:val="nil"/>
          <w:left w:val="nil"/>
          <w:bottom w:val="nil"/>
          <w:right w:val="nil"/>
          <w:between w:val="nil"/>
        </w:pBdr>
        <w:spacing w:after="0" w:line="240" w:lineRule="auto"/>
        <w:ind w:left="0" w:hanging="2"/>
        <w:jc w:val="both"/>
        <w:rPr>
          <w:rFonts w:ascii="Bookman Old Style" w:eastAsia="Bookman Old Style" w:hAnsi="Bookman Old Style" w:cs="Bookman Old Style"/>
          <w:b/>
          <w:color w:val="000000"/>
          <w:sz w:val="20"/>
          <w:szCs w:val="20"/>
          <w:u w:val="single"/>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u w:val="single"/>
          <w:lang w:val="pl-PL"/>
        </w:rPr>
      </w:pPr>
      <w:r w:rsidRPr="006E1751">
        <w:rPr>
          <w:rFonts w:ascii="Bookman Old Style" w:eastAsia="Bookman Old Style" w:hAnsi="Bookman Old Style" w:cs="Bookman Old Style"/>
          <w:b/>
          <w:color w:val="000000"/>
          <w:sz w:val="20"/>
          <w:szCs w:val="20"/>
          <w:u w:val="single"/>
          <w:lang w:val="pl-PL"/>
        </w:rPr>
        <w:lastRenderedPageBreak/>
        <w:t>Grupa 3</w:t>
      </w:r>
    </w:p>
    <w:p w:rsidR="00C9731B" w:rsidRPr="006E1751" w:rsidRDefault="00604C4D">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Pr>
          <w:rFonts w:ascii="Bookman Old Style" w:eastAsia="Bookman Old Style" w:hAnsi="Bookman Old Style" w:cs="Bookman Old Style"/>
          <w:b/>
          <w:color w:val="000000"/>
          <w:sz w:val="20"/>
          <w:szCs w:val="20"/>
          <w:lang w:val="pl-PL"/>
        </w:rPr>
        <w:t>600</w:t>
      </w:r>
      <w:r w:rsidR="001D23CA" w:rsidRPr="006E1751">
        <w:rPr>
          <w:rFonts w:ascii="Bookman Old Style" w:eastAsia="Bookman Old Style" w:hAnsi="Bookman Old Style" w:cs="Bookman Old Style"/>
          <w:b/>
          <w:color w:val="000000"/>
          <w:sz w:val="20"/>
          <w:szCs w:val="20"/>
          <w:lang w:val="pl-PL"/>
        </w:rPr>
        <w:t xml:space="preserve"> euro</w:t>
      </w:r>
      <w:r w:rsidR="001D23CA" w:rsidRPr="006E1751">
        <w:rPr>
          <w:rFonts w:ascii="Bookman Old Style" w:eastAsia="Bookman Old Style" w:hAnsi="Bookman Old Style" w:cs="Bookman Old Style"/>
          <w:color w:val="000000"/>
          <w:sz w:val="20"/>
          <w:szCs w:val="20"/>
          <w:lang w:val="pl-PL"/>
        </w:rPr>
        <w:t xml:space="preserve"> – Bułgaria, Chorwacja, Czechy, Estonia, Macedonia Północna, Litwa, Łotwa, Rumunia, Serbia, Słowacja, Słowenia, Turcja, Węgry.</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sz w:val="20"/>
          <w:szCs w:val="20"/>
          <w:lang w:val="pl-PL"/>
        </w:rPr>
      </w:pPr>
    </w:p>
    <w:p w:rsidR="006806B5"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sz w:val="20"/>
          <w:szCs w:val="20"/>
          <w:lang w:val="pl-PL"/>
        </w:rPr>
      </w:pPr>
      <w:r w:rsidRPr="006E1751">
        <w:rPr>
          <w:rFonts w:ascii="Bookman Old Style" w:eastAsia="Bookman Old Style" w:hAnsi="Bookman Old Style" w:cs="Bookman Old Style"/>
          <w:b/>
          <w:sz w:val="20"/>
          <w:szCs w:val="20"/>
          <w:lang w:val="pl-PL"/>
        </w:rPr>
        <w:t>700 euro</w:t>
      </w:r>
      <w:r w:rsidRPr="006E1751">
        <w:rPr>
          <w:rFonts w:ascii="Bookman Old Style" w:eastAsia="Bookman Old Style" w:hAnsi="Bookman Old Style" w:cs="Bookman Old Style"/>
          <w:sz w:val="20"/>
          <w:szCs w:val="20"/>
          <w:lang w:val="pl-PL"/>
        </w:rPr>
        <w:t xml:space="preserve"> –</w:t>
      </w:r>
      <w:r w:rsidR="00431A6E">
        <w:rPr>
          <w:rFonts w:ascii="Bookman Old Style" w:eastAsia="Bookman Old Style" w:hAnsi="Bookman Old Style" w:cs="Bookman Old Style"/>
          <w:sz w:val="20"/>
          <w:szCs w:val="20"/>
          <w:lang w:val="pl-PL"/>
        </w:rPr>
        <w:t xml:space="preserve"> Izrael</w:t>
      </w:r>
    </w:p>
    <w:p w:rsidR="00C9731B" w:rsidRPr="003444A1" w:rsidRDefault="001D23CA">
      <w:pPr>
        <w:pBdr>
          <w:top w:val="nil"/>
          <w:left w:val="nil"/>
          <w:bottom w:val="nil"/>
          <w:right w:val="nil"/>
          <w:between w:val="nil"/>
        </w:pBdr>
        <w:spacing w:before="280" w:after="280" w:line="240" w:lineRule="auto"/>
        <w:ind w:left="0" w:hanging="2"/>
        <w:jc w:val="both"/>
        <w:rPr>
          <w:rFonts w:ascii="Bookman Old Style" w:eastAsia="Bookman Old Style" w:hAnsi="Bookman Old Style" w:cs="Bookman Old Style"/>
          <w:color w:val="000000"/>
          <w:sz w:val="20"/>
          <w:szCs w:val="20"/>
          <w:u w:val="single"/>
          <w:lang w:val="pl-PL"/>
        </w:rPr>
      </w:pPr>
      <w:r w:rsidRPr="006E1751">
        <w:rPr>
          <w:rFonts w:ascii="Bookman Old Style" w:eastAsia="Bookman Old Style" w:hAnsi="Bookman Old Style" w:cs="Bookman Old Style"/>
          <w:b/>
          <w:color w:val="000000"/>
          <w:sz w:val="20"/>
          <w:szCs w:val="20"/>
          <w:u w:val="single"/>
          <w:lang w:val="pl-PL"/>
        </w:rPr>
        <w:t xml:space="preserve">Rozliczenie czasu trwania wyjazdów na studia: z dokładnością do 5 dni. </w:t>
      </w:r>
      <w:r w:rsidRPr="003444A1">
        <w:rPr>
          <w:rFonts w:ascii="Bookman Old Style" w:eastAsia="Bookman Old Style" w:hAnsi="Bookman Old Style" w:cs="Bookman Old Style"/>
          <w:b/>
          <w:color w:val="000000"/>
          <w:sz w:val="20"/>
          <w:szCs w:val="20"/>
          <w:u w:val="single"/>
          <w:lang w:val="pl-PL"/>
        </w:rPr>
        <w:t>Miesiąc = 30 dni</w:t>
      </w:r>
    </w:p>
    <w:p w:rsidR="00C9731B" w:rsidRPr="006E1751" w:rsidRDefault="001D23CA">
      <w:pPr>
        <w:numPr>
          <w:ilvl w:val="0"/>
          <w:numId w:val="2"/>
        </w:numPr>
        <w:pBdr>
          <w:top w:val="nil"/>
          <w:left w:val="nil"/>
          <w:bottom w:val="nil"/>
          <w:right w:val="nil"/>
          <w:between w:val="nil"/>
        </w:pBdr>
        <w:spacing w:before="280" w:after="0" w:line="240" w:lineRule="auto"/>
        <w:ind w:left="0" w:hanging="2"/>
        <w:jc w:val="both"/>
        <w:rPr>
          <w:rFonts w:ascii="Bookman Old Style" w:eastAsia="Bookman Old Style" w:hAnsi="Bookman Old Style" w:cs="Bookman Old Style"/>
          <w:color w:val="000000"/>
          <w:sz w:val="20"/>
          <w:szCs w:val="20"/>
          <w:u w:val="single"/>
          <w:lang w:val="pl-PL"/>
        </w:rPr>
      </w:pPr>
      <w:r w:rsidRPr="006E1751">
        <w:rPr>
          <w:rFonts w:ascii="Bookman Old Style" w:eastAsia="Bookman Old Style" w:hAnsi="Bookman Old Style" w:cs="Bookman Old Style"/>
          <w:color w:val="000000"/>
          <w:sz w:val="20"/>
          <w:szCs w:val="20"/>
          <w:lang w:val="pl-PL"/>
        </w:rPr>
        <w:t>Dofinansowanie przyznawane w ramach Programu Erasmus+ stanowi pokrycie dodatkowych, a nie pełnych kosztów związanych z uczestnictwem w Programie Erasmus</w:t>
      </w:r>
      <w:r w:rsidRPr="006E1751">
        <w:rPr>
          <w:rFonts w:ascii="Bookman Old Style" w:eastAsia="Bookman Old Style" w:hAnsi="Bookman Old Style" w:cs="Bookman Old Style"/>
          <w:b/>
          <w:color w:val="000000"/>
          <w:sz w:val="20"/>
          <w:szCs w:val="20"/>
          <w:lang w:val="pl-PL"/>
        </w:rPr>
        <w:t>+.</w:t>
      </w:r>
      <w:r w:rsidRPr="006E1751">
        <w:rPr>
          <w:rFonts w:ascii="Bookman Old Style" w:eastAsia="Bookman Old Style" w:hAnsi="Bookman Old Style" w:cs="Bookman Old Style"/>
          <w:b/>
          <w:color w:val="000000"/>
          <w:sz w:val="20"/>
          <w:szCs w:val="20"/>
          <w:lang w:val="pl-PL"/>
        </w:rPr>
        <w:br/>
      </w:r>
    </w:p>
    <w:p w:rsidR="00C9731B" w:rsidRDefault="001D23CA">
      <w:pPr>
        <w:numPr>
          <w:ilvl w:val="0"/>
          <w:numId w:val="2"/>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sidRPr="006E1751">
        <w:rPr>
          <w:rFonts w:ascii="Bookman Old Style" w:eastAsia="Bookman Old Style" w:hAnsi="Bookman Old Style" w:cs="Bookman Old Style"/>
          <w:color w:val="000000"/>
          <w:sz w:val="20"/>
          <w:szCs w:val="20"/>
          <w:lang w:val="pl-PL"/>
        </w:rPr>
        <w:t xml:space="preserve">Zgodnie z zasadami Programu Erasmus+, każdy wyjazd w ramach Programu trwający minimum 2 miesiące wiąże się z koniecznością wypełnienia przez studenta w systemie OLS </w:t>
      </w:r>
      <w:r w:rsidRPr="006E1751">
        <w:rPr>
          <w:rFonts w:ascii="Bookman Old Style" w:eastAsia="Bookman Old Style" w:hAnsi="Bookman Old Style" w:cs="Bookman Old Style"/>
          <w:b/>
          <w:color w:val="000000"/>
          <w:sz w:val="20"/>
          <w:szCs w:val="20"/>
          <w:lang w:val="pl-PL"/>
        </w:rPr>
        <w:t>testu kompetencji językowych</w:t>
      </w:r>
      <w:r w:rsidRPr="006E1751">
        <w:rPr>
          <w:rFonts w:ascii="Bookman Old Style" w:eastAsia="Bookman Old Style" w:hAnsi="Bookman Old Style" w:cs="Bookman Old Style"/>
          <w:color w:val="000000"/>
          <w:sz w:val="20"/>
          <w:szCs w:val="20"/>
          <w:lang w:val="pl-PL"/>
        </w:rPr>
        <w:t xml:space="preserve"> (język obcy, w którym odbywają się zajęcia) </w:t>
      </w:r>
      <w:r w:rsidRPr="006E1751">
        <w:rPr>
          <w:rFonts w:ascii="Bookman Old Style" w:eastAsia="Bookman Old Style" w:hAnsi="Bookman Old Style" w:cs="Bookman Old Style"/>
          <w:b/>
          <w:color w:val="000000"/>
          <w:sz w:val="20"/>
          <w:szCs w:val="20"/>
          <w:lang w:val="pl-PL"/>
        </w:rPr>
        <w:t>przed rozpoczęciem mobilności.</w:t>
      </w:r>
      <w:r w:rsidRPr="006E1751">
        <w:rPr>
          <w:rFonts w:ascii="Bookman Old Style" w:eastAsia="Bookman Old Style" w:hAnsi="Bookman Old Style" w:cs="Bookman Old Style"/>
          <w:color w:val="000000"/>
          <w:sz w:val="20"/>
          <w:szCs w:val="20"/>
          <w:lang w:val="pl-PL"/>
        </w:rPr>
        <w:t xml:space="preserve"> </w:t>
      </w:r>
      <w:proofErr w:type="spellStart"/>
      <w:r>
        <w:rPr>
          <w:rFonts w:ascii="Bookman Old Style" w:eastAsia="Bookman Old Style" w:hAnsi="Bookman Old Style" w:cs="Bookman Old Style"/>
          <w:color w:val="000000"/>
          <w:sz w:val="20"/>
          <w:szCs w:val="20"/>
        </w:rPr>
        <w:t>Dodatkowo</w:t>
      </w:r>
      <w:proofErr w:type="spellEnd"/>
      <w:r>
        <w:rPr>
          <w:rFonts w:ascii="Bookman Old Style" w:eastAsia="Bookman Old Style" w:hAnsi="Bookman Old Style" w:cs="Bookman Old Style"/>
          <w:color w:val="000000"/>
          <w:sz w:val="20"/>
          <w:szCs w:val="20"/>
        </w:rPr>
        <w:t xml:space="preserve"> </w:t>
      </w:r>
      <w:proofErr w:type="spellStart"/>
      <w:r>
        <w:rPr>
          <w:rFonts w:ascii="Bookman Old Style" w:eastAsia="Bookman Old Style" w:hAnsi="Bookman Old Style" w:cs="Bookman Old Style"/>
          <w:color w:val="000000"/>
          <w:sz w:val="20"/>
          <w:szCs w:val="20"/>
        </w:rPr>
        <w:t>istnieje</w:t>
      </w:r>
      <w:proofErr w:type="spellEnd"/>
      <w:r>
        <w:rPr>
          <w:rFonts w:ascii="Bookman Old Style" w:eastAsia="Bookman Old Style" w:hAnsi="Bookman Old Style" w:cs="Bookman Old Style"/>
          <w:color w:val="000000"/>
          <w:sz w:val="20"/>
          <w:szCs w:val="20"/>
        </w:rPr>
        <w:t xml:space="preserve"> </w:t>
      </w:r>
      <w:proofErr w:type="spellStart"/>
      <w:r>
        <w:rPr>
          <w:rFonts w:ascii="Bookman Old Style" w:eastAsia="Bookman Old Style" w:hAnsi="Bookman Old Style" w:cs="Bookman Old Style"/>
          <w:color w:val="000000"/>
          <w:sz w:val="20"/>
          <w:szCs w:val="20"/>
        </w:rPr>
        <w:t>możliwość</w:t>
      </w:r>
      <w:proofErr w:type="spellEnd"/>
      <w:r>
        <w:rPr>
          <w:rFonts w:ascii="Bookman Old Style" w:eastAsia="Bookman Old Style" w:hAnsi="Bookman Old Style" w:cs="Bookman Old Style"/>
          <w:color w:val="000000"/>
          <w:sz w:val="20"/>
          <w:szCs w:val="20"/>
        </w:rPr>
        <w:t xml:space="preserve"> </w:t>
      </w:r>
      <w:proofErr w:type="spellStart"/>
      <w:r>
        <w:rPr>
          <w:rFonts w:ascii="Bookman Old Style" w:eastAsia="Bookman Old Style" w:hAnsi="Bookman Old Style" w:cs="Bookman Old Style"/>
          <w:color w:val="000000"/>
          <w:sz w:val="20"/>
          <w:szCs w:val="20"/>
        </w:rPr>
        <w:t>uczestniczenia</w:t>
      </w:r>
      <w:proofErr w:type="spellEnd"/>
      <w:r>
        <w:rPr>
          <w:rFonts w:ascii="Bookman Old Style" w:eastAsia="Bookman Old Style" w:hAnsi="Bookman Old Style" w:cs="Bookman Old Style"/>
          <w:color w:val="000000"/>
          <w:sz w:val="20"/>
          <w:szCs w:val="20"/>
        </w:rPr>
        <w:t xml:space="preserve"> w </w:t>
      </w:r>
      <w:r>
        <w:rPr>
          <w:rFonts w:ascii="Bookman Old Style" w:eastAsia="Bookman Old Style" w:hAnsi="Bookman Old Style" w:cs="Bookman Old Style"/>
          <w:b/>
          <w:color w:val="000000"/>
          <w:sz w:val="20"/>
          <w:szCs w:val="20"/>
        </w:rPr>
        <w:t>kursie językowym on-line</w:t>
      </w:r>
      <w:r>
        <w:rPr>
          <w:rFonts w:ascii="Bookman Old Style" w:eastAsia="Bookman Old Style" w:hAnsi="Bookman Old Style" w:cs="Bookman Old Style"/>
          <w:color w:val="000000"/>
          <w:sz w:val="20"/>
          <w:szCs w:val="20"/>
        </w:rPr>
        <w:t xml:space="preserve">. </w:t>
      </w:r>
    </w:p>
    <w:p w:rsidR="00C9731B"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u w:val="single"/>
        </w:rPr>
      </w:pPr>
    </w:p>
    <w:p w:rsidR="00C9731B" w:rsidRPr="006E1751" w:rsidRDefault="001D23CA">
      <w:pPr>
        <w:numPr>
          <w:ilvl w:val="0"/>
          <w:numId w:val="2"/>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u w:val="single"/>
          <w:lang w:val="pl-PL"/>
        </w:rPr>
      </w:pPr>
      <w:r w:rsidRPr="006E1751">
        <w:rPr>
          <w:rFonts w:ascii="Bookman Old Style" w:eastAsia="Bookman Old Style" w:hAnsi="Bookman Old Style" w:cs="Bookman Old Style"/>
          <w:b/>
          <w:color w:val="000000"/>
          <w:sz w:val="20"/>
          <w:szCs w:val="20"/>
          <w:lang w:val="pl-PL"/>
        </w:rPr>
        <w:t>Studenci z niepełnosprawnością oraz studenci ze stypendium socjalnym</w:t>
      </w:r>
      <w:r w:rsidRPr="006E1751">
        <w:rPr>
          <w:rFonts w:ascii="Bookman Old Style" w:eastAsia="Bookman Old Style" w:hAnsi="Bookman Old Style" w:cs="Bookman Old Style"/>
          <w:color w:val="000000"/>
          <w:sz w:val="20"/>
          <w:szCs w:val="20"/>
          <w:lang w:val="pl-PL"/>
        </w:rPr>
        <w:t xml:space="preserve"> będą mogli ubiegać się o dofinansowanie dodatkowe w wysokości 250 euro. </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u w:val="single"/>
          <w:lang w:val="pl-PL"/>
        </w:rPr>
      </w:pPr>
    </w:p>
    <w:p w:rsidR="00C9731B" w:rsidRPr="006E1751" w:rsidRDefault="001D23CA">
      <w:pPr>
        <w:numPr>
          <w:ilvl w:val="0"/>
          <w:numId w:val="2"/>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Pobyt studenta w instytucji przyjmującej musi być rozpoczęty i zakończony w okresie obowiązywania umowy podpisanej przez Uczelnię z Agencją Narodową Programu Erasmus+.</w:t>
      </w:r>
    </w:p>
    <w:p w:rsidR="00C9731B" w:rsidRPr="006E1751" w:rsidRDefault="001D23CA">
      <w:pPr>
        <w:pBdr>
          <w:top w:val="nil"/>
          <w:left w:val="nil"/>
          <w:bottom w:val="nil"/>
          <w:right w:val="nil"/>
          <w:between w:val="nil"/>
        </w:pBdr>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Pobyt studenta w uczelni partnerskiej  nie może być krótszy niż 3 miesiące lub pełen najkrótszy cykl kształcenia (np. trymestr).</w:t>
      </w:r>
    </w:p>
    <w:p w:rsidR="00C9731B" w:rsidRPr="006E1751" w:rsidRDefault="001D23CA">
      <w:pPr>
        <w:numPr>
          <w:ilvl w:val="0"/>
          <w:numId w:val="2"/>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Studentowi, który spełni wszystkie warunki określone w indywidualnej umowie okres studiów w uczelni partnerskiej zostanie uznany za równoważny z okresem studiów w uczelni macierzystej.</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Zgodnie z paragrafem 37 Regulaminu Studiów ASP w Warszawie Studentom realizującym część studiów danego poziomu w szkołach partnerskich w ramach wymiany zagranicznej realizowanej za zgodą ASP w Warszawie i uzyskujący w nich oceny w skali literowej, celem właściwego określenia średniej ocen, uzyskane noty przelicza się na skalę ocen stosowaną w ASP w Warszawie w następujący sposób:</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tbl>
      <w:tblPr>
        <w:tblStyle w:val="a0"/>
        <w:tblW w:w="8550" w:type="dxa"/>
        <w:tblInd w:w="566" w:type="dxa"/>
        <w:tblLayout w:type="fixed"/>
        <w:tblLook w:val="0000" w:firstRow="0" w:lastRow="0" w:firstColumn="0" w:lastColumn="0" w:noHBand="0" w:noVBand="0"/>
      </w:tblPr>
      <w:tblGrid>
        <w:gridCol w:w="855"/>
        <w:gridCol w:w="1185"/>
        <w:gridCol w:w="930"/>
        <w:gridCol w:w="3135"/>
        <w:gridCol w:w="1335"/>
        <w:gridCol w:w="1110"/>
      </w:tblGrid>
      <w:tr w:rsidR="00C9731B">
        <w:tc>
          <w:tcPr>
            <w:tcW w:w="85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w:t>
            </w:r>
          </w:p>
        </w:tc>
        <w:tc>
          <w:tcPr>
            <w:tcW w:w="118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co stanowi</w:t>
            </w:r>
          </w:p>
        </w:tc>
        <w:tc>
          <w:tcPr>
            <w:tcW w:w="930"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5 +</w:t>
            </w:r>
          </w:p>
        </w:tc>
        <w:tc>
          <w:tcPr>
            <w:tcW w:w="313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celujący</w:t>
            </w:r>
          </w:p>
        </w:tc>
        <w:tc>
          <w:tcPr>
            <w:tcW w:w="133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do średniej</w:t>
            </w:r>
          </w:p>
        </w:tc>
        <w:tc>
          <w:tcPr>
            <w:tcW w:w="1110"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5,35</w:t>
            </w:r>
          </w:p>
        </w:tc>
      </w:tr>
      <w:tr w:rsidR="00C9731B">
        <w:tc>
          <w:tcPr>
            <w:tcW w:w="85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B</w:t>
            </w:r>
          </w:p>
        </w:tc>
        <w:tc>
          <w:tcPr>
            <w:tcW w:w="118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co stanowi</w:t>
            </w:r>
          </w:p>
        </w:tc>
        <w:tc>
          <w:tcPr>
            <w:tcW w:w="930"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5</w:t>
            </w:r>
          </w:p>
        </w:tc>
        <w:tc>
          <w:tcPr>
            <w:tcW w:w="313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bardzo dobry</w:t>
            </w:r>
          </w:p>
        </w:tc>
        <w:tc>
          <w:tcPr>
            <w:tcW w:w="133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do średniej</w:t>
            </w:r>
          </w:p>
        </w:tc>
        <w:tc>
          <w:tcPr>
            <w:tcW w:w="1110"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5,0</w:t>
            </w:r>
          </w:p>
        </w:tc>
      </w:tr>
      <w:tr w:rsidR="00C9731B">
        <w:tc>
          <w:tcPr>
            <w:tcW w:w="85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w:t>
            </w:r>
          </w:p>
        </w:tc>
        <w:tc>
          <w:tcPr>
            <w:tcW w:w="118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co stanowi</w:t>
            </w:r>
          </w:p>
        </w:tc>
        <w:tc>
          <w:tcPr>
            <w:tcW w:w="930"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4</w:t>
            </w:r>
          </w:p>
        </w:tc>
        <w:tc>
          <w:tcPr>
            <w:tcW w:w="313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dobry</w:t>
            </w:r>
          </w:p>
        </w:tc>
        <w:tc>
          <w:tcPr>
            <w:tcW w:w="133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do średniej</w:t>
            </w:r>
          </w:p>
        </w:tc>
        <w:tc>
          <w:tcPr>
            <w:tcW w:w="1110"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4,0</w:t>
            </w:r>
          </w:p>
        </w:tc>
      </w:tr>
      <w:tr w:rsidR="00C9731B">
        <w:tc>
          <w:tcPr>
            <w:tcW w:w="85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w:t>
            </w:r>
          </w:p>
        </w:tc>
        <w:tc>
          <w:tcPr>
            <w:tcW w:w="118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co stanowi</w:t>
            </w:r>
          </w:p>
        </w:tc>
        <w:tc>
          <w:tcPr>
            <w:tcW w:w="930"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3</w:t>
            </w:r>
          </w:p>
        </w:tc>
        <w:tc>
          <w:tcPr>
            <w:tcW w:w="313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dostateczny</w:t>
            </w:r>
          </w:p>
        </w:tc>
        <w:tc>
          <w:tcPr>
            <w:tcW w:w="133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do średniej</w:t>
            </w:r>
          </w:p>
        </w:tc>
        <w:tc>
          <w:tcPr>
            <w:tcW w:w="1110"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3,0</w:t>
            </w:r>
          </w:p>
        </w:tc>
      </w:tr>
      <w:tr w:rsidR="00C9731B">
        <w:tc>
          <w:tcPr>
            <w:tcW w:w="85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w:t>
            </w:r>
          </w:p>
        </w:tc>
        <w:tc>
          <w:tcPr>
            <w:tcW w:w="118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co stanowi</w:t>
            </w:r>
          </w:p>
        </w:tc>
        <w:tc>
          <w:tcPr>
            <w:tcW w:w="930"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3 –</w:t>
            </w:r>
          </w:p>
        </w:tc>
        <w:tc>
          <w:tcPr>
            <w:tcW w:w="313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dostateczny minus</w:t>
            </w:r>
          </w:p>
        </w:tc>
        <w:tc>
          <w:tcPr>
            <w:tcW w:w="133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do średniej</w:t>
            </w:r>
          </w:p>
        </w:tc>
        <w:tc>
          <w:tcPr>
            <w:tcW w:w="1110"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2,65</w:t>
            </w:r>
          </w:p>
        </w:tc>
      </w:tr>
      <w:tr w:rsidR="00C9731B">
        <w:tc>
          <w:tcPr>
            <w:tcW w:w="85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FX</w:t>
            </w:r>
          </w:p>
        </w:tc>
        <w:tc>
          <w:tcPr>
            <w:tcW w:w="118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co stanowi</w:t>
            </w:r>
          </w:p>
        </w:tc>
        <w:tc>
          <w:tcPr>
            <w:tcW w:w="930"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w:t>
            </w:r>
          </w:p>
        </w:tc>
        <w:tc>
          <w:tcPr>
            <w:tcW w:w="313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niedostateczny</w:t>
            </w:r>
          </w:p>
        </w:tc>
        <w:tc>
          <w:tcPr>
            <w:tcW w:w="133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do średniej</w:t>
            </w:r>
          </w:p>
        </w:tc>
        <w:tc>
          <w:tcPr>
            <w:tcW w:w="1110"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w:t>
            </w:r>
          </w:p>
        </w:tc>
      </w:tr>
      <w:tr w:rsidR="00C9731B">
        <w:tc>
          <w:tcPr>
            <w:tcW w:w="85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F</w:t>
            </w:r>
          </w:p>
        </w:tc>
        <w:tc>
          <w:tcPr>
            <w:tcW w:w="118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co stanowi</w:t>
            </w:r>
          </w:p>
        </w:tc>
        <w:tc>
          <w:tcPr>
            <w:tcW w:w="930"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0</w:t>
            </w:r>
          </w:p>
        </w:tc>
        <w:tc>
          <w:tcPr>
            <w:tcW w:w="313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nieklasyfikowany</w:t>
            </w:r>
          </w:p>
        </w:tc>
        <w:tc>
          <w:tcPr>
            <w:tcW w:w="133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do średniej</w:t>
            </w:r>
          </w:p>
        </w:tc>
        <w:tc>
          <w:tcPr>
            <w:tcW w:w="1110"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0</w:t>
            </w:r>
          </w:p>
        </w:tc>
      </w:tr>
      <w:tr w:rsidR="00C9731B" w:rsidRPr="00431A6E">
        <w:tc>
          <w:tcPr>
            <w:tcW w:w="855" w:type="dxa"/>
            <w:vAlign w:val="center"/>
          </w:tcPr>
          <w:p w:rsidR="00C9731B"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pass</w:t>
            </w:r>
          </w:p>
        </w:tc>
        <w:tc>
          <w:tcPr>
            <w:tcW w:w="1185" w:type="dxa"/>
            <w:vAlign w:val="center"/>
          </w:tcPr>
          <w:p w:rsidR="00C9731B"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p>
        </w:tc>
        <w:tc>
          <w:tcPr>
            <w:tcW w:w="930" w:type="dxa"/>
            <w:vAlign w:val="center"/>
          </w:tcPr>
          <w:p w:rsidR="00C9731B"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rPr>
            </w:pPr>
          </w:p>
        </w:tc>
        <w:tc>
          <w:tcPr>
            <w:tcW w:w="3135" w:type="dxa"/>
            <w:vAlign w:val="center"/>
          </w:tcPr>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zaliczenie nie liczone do średniej</w:t>
            </w:r>
          </w:p>
        </w:tc>
        <w:tc>
          <w:tcPr>
            <w:tcW w:w="1335" w:type="dxa"/>
            <w:vAlign w:val="center"/>
          </w:tcPr>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tc>
        <w:tc>
          <w:tcPr>
            <w:tcW w:w="1110" w:type="dxa"/>
            <w:vAlign w:val="center"/>
          </w:tcPr>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tc>
      </w:tr>
    </w:tbl>
    <w:p w:rsidR="00C9731B" w:rsidRPr="006E1751" w:rsidRDefault="001D23CA">
      <w:pPr>
        <w:pBdr>
          <w:top w:val="nil"/>
          <w:left w:val="nil"/>
          <w:bottom w:val="nil"/>
          <w:right w:val="nil"/>
          <w:between w:val="nil"/>
        </w:pBdr>
        <w:spacing w:before="280" w:after="28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W przypadku braku możliwości zastosowania procedury, o której mowa w ust. 1, oceny uzyskane w szkołach partnerskich przelicza się na skalę ocen stosowaną w ASP w Warszawie na zasadach określonych przez Dziekana właściwego Wydziału.</w:t>
      </w:r>
    </w:p>
    <w:p w:rsidR="00C9731B" w:rsidRPr="006E1751" w:rsidRDefault="001D23CA">
      <w:pPr>
        <w:pBdr>
          <w:top w:val="nil"/>
          <w:left w:val="nil"/>
          <w:bottom w:val="nil"/>
          <w:right w:val="nil"/>
          <w:between w:val="nil"/>
        </w:pBdr>
        <w:spacing w:before="280" w:after="28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W przypadku niezaliczenia przez studenta części programu studiów w uczelni partnerskiej powinien on w pierwszej kolejności zdobyć zaliczenie w sesji poprawkowej w uczelni partnerskiej. W przypadku braku takiej możliwości o sposobie zaliczenia i warunkach decyduje Dziekan macierzystego Wydziału (np. egzamin poprawkowy, wpis warunkowy i powtórzenie przedmiotu, egzamin komisyjny itp.)</w:t>
      </w:r>
    </w:p>
    <w:p w:rsidR="00C9731B" w:rsidRPr="006E1751" w:rsidRDefault="001D23CA">
      <w:pPr>
        <w:pBdr>
          <w:top w:val="nil"/>
          <w:left w:val="nil"/>
          <w:bottom w:val="nil"/>
          <w:right w:val="nil"/>
          <w:between w:val="nil"/>
        </w:pBdr>
        <w:spacing w:before="280" w:after="28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W przypadku niewywiązania się studenta z postanowień Umowy finansowej pomiędzy studentem i Uczelnią, Uczelnia może wezwać studenta do zwrotu części lub całości dofinansowania.</w:t>
      </w:r>
    </w:p>
    <w:p w:rsidR="00C9731B" w:rsidRPr="006E1751" w:rsidRDefault="001D23CA">
      <w:pPr>
        <w:numPr>
          <w:ilvl w:val="0"/>
          <w:numId w:val="2"/>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lastRenderedPageBreak/>
        <w:t xml:space="preserve">Jeżeli student opłaca czesne w Uczelni macierzystej, jest on zobowiązany do kontynuacji tych opłat w czasie studiów w uczelni partnerskiej. </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numPr>
          <w:ilvl w:val="0"/>
          <w:numId w:val="2"/>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Wypłata stypendiów krajowych (np. socjalne, styp. Rektora dla najlepszych studentów bądź doktorantów), do których student nabył prawo przed wyjazdem, będzie kontynuowana w czasie pobytu studenta w uczelni partnerskiej.</w:t>
      </w:r>
    </w:p>
    <w:p w:rsidR="00C9731B" w:rsidRPr="006E1751" w:rsidRDefault="001D23CA">
      <w:pPr>
        <w:pBdr>
          <w:top w:val="nil"/>
          <w:left w:val="nil"/>
          <w:bottom w:val="nil"/>
          <w:right w:val="nil"/>
          <w:between w:val="nil"/>
        </w:pBdr>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Student będzie miał  zagwarantowane prawo do ubiegania się o stypendia krajowe również po powrocie do uczelni macierzystej.</w:t>
      </w:r>
    </w:p>
    <w:p w:rsidR="00C9731B" w:rsidRDefault="001D23CA">
      <w:pPr>
        <w:pBdr>
          <w:top w:val="nil"/>
          <w:left w:val="nil"/>
          <w:bottom w:val="nil"/>
          <w:right w:val="nil"/>
          <w:between w:val="nil"/>
        </w:pBdr>
        <w:ind w:left="0" w:hanging="2"/>
        <w:jc w:val="both"/>
        <w:rPr>
          <w:rFonts w:ascii="Bookman Old Style" w:eastAsia="Bookman Old Style" w:hAnsi="Bookman Old Style" w:cs="Bookman Old Style"/>
          <w:color w:val="000000"/>
          <w:sz w:val="20"/>
          <w:szCs w:val="20"/>
          <w:u w:val="single"/>
        </w:rPr>
      </w:pPr>
      <w:proofErr w:type="spellStart"/>
      <w:r>
        <w:rPr>
          <w:rFonts w:ascii="Bookman Old Style" w:eastAsia="Bookman Old Style" w:hAnsi="Bookman Old Style" w:cs="Bookman Old Style"/>
          <w:b/>
          <w:color w:val="000000"/>
          <w:sz w:val="20"/>
          <w:szCs w:val="20"/>
          <w:u w:val="single"/>
        </w:rPr>
        <w:t>Procedura</w:t>
      </w:r>
      <w:proofErr w:type="spellEnd"/>
      <w:r>
        <w:rPr>
          <w:rFonts w:ascii="Bookman Old Style" w:eastAsia="Bookman Old Style" w:hAnsi="Bookman Old Style" w:cs="Bookman Old Style"/>
          <w:b/>
          <w:color w:val="000000"/>
          <w:sz w:val="20"/>
          <w:szCs w:val="20"/>
          <w:u w:val="single"/>
        </w:rPr>
        <w:t xml:space="preserve"> </w:t>
      </w:r>
      <w:proofErr w:type="spellStart"/>
      <w:r>
        <w:rPr>
          <w:rFonts w:ascii="Bookman Old Style" w:eastAsia="Bookman Old Style" w:hAnsi="Bookman Old Style" w:cs="Bookman Old Style"/>
          <w:b/>
          <w:color w:val="000000"/>
          <w:sz w:val="20"/>
          <w:szCs w:val="20"/>
          <w:u w:val="single"/>
        </w:rPr>
        <w:t>kwalifikacji</w:t>
      </w:r>
      <w:proofErr w:type="spellEnd"/>
      <w:r>
        <w:rPr>
          <w:rFonts w:ascii="Bookman Old Style" w:eastAsia="Bookman Old Style" w:hAnsi="Bookman Old Style" w:cs="Bookman Old Style"/>
          <w:b/>
          <w:color w:val="000000"/>
          <w:sz w:val="20"/>
          <w:szCs w:val="20"/>
          <w:u w:val="single"/>
        </w:rPr>
        <w:t>:</w:t>
      </w:r>
    </w:p>
    <w:p w:rsidR="00C9731B" w:rsidRPr="006E1751" w:rsidRDefault="001D23CA">
      <w:pPr>
        <w:numPr>
          <w:ilvl w:val="0"/>
          <w:numId w:val="1"/>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bookmarkStart w:id="0" w:name="_heading=h.gjdgxs" w:colFirst="0" w:colLast="0"/>
      <w:bookmarkEnd w:id="0"/>
      <w:r w:rsidRPr="006E1751">
        <w:rPr>
          <w:rFonts w:ascii="Bookman Old Style" w:eastAsia="Bookman Old Style" w:hAnsi="Bookman Old Style" w:cs="Bookman Old Style"/>
          <w:color w:val="000000"/>
          <w:sz w:val="20"/>
          <w:szCs w:val="20"/>
          <w:lang w:val="pl-PL"/>
        </w:rPr>
        <w:t xml:space="preserve">     Składanie wniosków na wyjazdy na studia w ramach programu Erasmus+ na semestr zimowy i letni odbywa się </w:t>
      </w:r>
      <w:r w:rsidR="00431A6E">
        <w:rPr>
          <w:rFonts w:ascii="Bookman Old Style" w:eastAsia="Bookman Old Style" w:hAnsi="Bookman Old Style" w:cs="Bookman Old Style"/>
          <w:b/>
          <w:color w:val="FF0000"/>
          <w:sz w:val="20"/>
          <w:szCs w:val="20"/>
          <w:lang w:val="pl-PL"/>
        </w:rPr>
        <w:t>od 2</w:t>
      </w:r>
      <w:r w:rsidRPr="006E1751">
        <w:rPr>
          <w:rFonts w:ascii="Bookman Old Style" w:eastAsia="Bookman Old Style" w:hAnsi="Bookman Old Style" w:cs="Bookman Old Style"/>
          <w:b/>
          <w:color w:val="FF0000"/>
          <w:sz w:val="20"/>
          <w:szCs w:val="20"/>
          <w:lang w:val="pl-PL"/>
        </w:rPr>
        <w:t xml:space="preserve"> marca 202</w:t>
      </w:r>
      <w:r w:rsidR="00431A6E">
        <w:rPr>
          <w:rFonts w:ascii="Bookman Old Style" w:eastAsia="Bookman Old Style" w:hAnsi="Bookman Old Style" w:cs="Bookman Old Style"/>
          <w:b/>
          <w:color w:val="FF0000"/>
          <w:sz w:val="20"/>
          <w:szCs w:val="20"/>
          <w:lang w:val="pl-PL"/>
        </w:rPr>
        <w:t>3</w:t>
      </w:r>
      <w:r w:rsidR="00D61406">
        <w:rPr>
          <w:rFonts w:ascii="Bookman Old Style" w:eastAsia="Bookman Old Style" w:hAnsi="Bookman Old Style" w:cs="Bookman Old Style"/>
          <w:b/>
          <w:color w:val="FF0000"/>
          <w:sz w:val="20"/>
          <w:szCs w:val="20"/>
          <w:lang w:val="pl-PL"/>
        </w:rPr>
        <w:t xml:space="preserve"> do 16</w:t>
      </w:r>
      <w:r w:rsidRPr="006E1751">
        <w:rPr>
          <w:rFonts w:ascii="Bookman Old Style" w:eastAsia="Bookman Old Style" w:hAnsi="Bookman Old Style" w:cs="Bookman Old Style"/>
          <w:b/>
          <w:color w:val="FF0000"/>
          <w:sz w:val="20"/>
          <w:szCs w:val="20"/>
          <w:lang w:val="pl-PL"/>
        </w:rPr>
        <w:t xml:space="preserve"> marca 202</w:t>
      </w:r>
      <w:r w:rsidR="00D61406">
        <w:rPr>
          <w:rFonts w:ascii="Bookman Old Style" w:eastAsia="Bookman Old Style" w:hAnsi="Bookman Old Style" w:cs="Bookman Old Style"/>
          <w:b/>
          <w:color w:val="FF0000"/>
          <w:sz w:val="20"/>
          <w:szCs w:val="20"/>
          <w:lang w:val="pl-PL"/>
        </w:rPr>
        <w:t>3</w:t>
      </w:r>
      <w:r w:rsidRPr="006E1751">
        <w:rPr>
          <w:rFonts w:ascii="Bookman Old Style" w:eastAsia="Bookman Old Style" w:hAnsi="Bookman Old Style" w:cs="Bookman Old Style"/>
          <w:color w:val="000000"/>
          <w:sz w:val="20"/>
          <w:szCs w:val="20"/>
          <w:lang w:val="pl-PL"/>
        </w:rPr>
        <w:t xml:space="preserve">. </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Default="001D23CA">
      <w:pPr>
        <w:numPr>
          <w:ilvl w:val="0"/>
          <w:numId w:val="1"/>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b/>
          <w:color w:val="000000"/>
          <w:sz w:val="20"/>
          <w:szCs w:val="20"/>
          <w:u w:val="single"/>
        </w:rPr>
      </w:pPr>
      <w:r w:rsidRPr="006E1751">
        <w:rPr>
          <w:rFonts w:ascii="Bookman Old Style" w:eastAsia="Bookman Old Style" w:hAnsi="Bookman Old Style" w:cs="Bookman Old Style"/>
          <w:color w:val="000000"/>
          <w:sz w:val="20"/>
          <w:szCs w:val="20"/>
          <w:lang w:val="pl-PL"/>
        </w:rPr>
        <w:t xml:space="preserve">Kwalifikacja na wyjazdy stypendialne w ramach programu Erasmus+ odbywa się na zasadach konkursu. Konkurs na wyjazdy rozstrzygany jest przez komisję złożoną z Prorektora ds. </w:t>
      </w:r>
      <w:proofErr w:type="spellStart"/>
      <w:r>
        <w:rPr>
          <w:rFonts w:ascii="Bookman Old Style" w:eastAsia="Bookman Old Style" w:hAnsi="Bookman Old Style" w:cs="Bookman Old Style"/>
          <w:color w:val="000000"/>
          <w:sz w:val="20"/>
          <w:szCs w:val="20"/>
        </w:rPr>
        <w:t>Studenckich</w:t>
      </w:r>
      <w:proofErr w:type="spellEnd"/>
      <w:r>
        <w:rPr>
          <w:rFonts w:ascii="Bookman Old Style" w:eastAsia="Bookman Old Style" w:hAnsi="Bookman Old Style" w:cs="Bookman Old Style"/>
          <w:color w:val="000000"/>
          <w:sz w:val="20"/>
          <w:szCs w:val="20"/>
        </w:rPr>
        <w:t xml:space="preserve">, </w:t>
      </w:r>
      <w:proofErr w:type="spellStart"/>
      <w:r>
        <w:rPr>
          <w:rFonts w:ascii="Bookman Old Style" w:eastAsia="Bookman Old Style" w:hAnsi="Bookman Old Style" w:cs="Bookman Old Style"/>
          <w:color w:val="000000"/>
          <w:sz w:val="20"/>
          <w:szCs w:val="20"/>
        </w:rPr>
        <w:t>Koordynatora</w:t>
      </w:r>
      <w:proofErr w:type="spellEnd"/>
      <w:r>
        <w:rPr>
          <w:rFonts w:ascii="Bookman Old Style" w:eastAsia="Bookman Old Style" w:hAnsi="Bookman Old Style" w:cs="Bookman Old Style"/>
          <w:color w:val="000000"/>
          <w:sz w:val="20"/>
          <w:szCs w:val="20"/>
        </w:rPr>
        <w:t xml:space="preserve"> </w:t>
      </w:r>
      <w:proofErr w:type="spellStart"/>
      <w:r>
        <w:rPr>
          <w:rFonts w:ascii="Bookman Old Style" w:eastAsia="Bookman Old Style" w:hAnsi="Bookman Old Style" w:cs="Bookman Old Style"/>
          <w:color w:val="000000"/>
          <w:sz w:val="20"/>
          <w:szCs w:val="20"/>
        </w:rPr>
        <w:t>Uczelnianego</w:t>
      </w:r>
      <w:proofErr w:type="spellEnd"/>
      <w:r>
        <w:rPr>
          <w:rFonts w:ascii="Bookman Old Style" w:eastAsia="Bookman Old Style" w:hAnsi="Bookman Old Style" w:cs="Bookman Old Style"/>
          <w:color w:val="000000"/>
          <w:sz w:val="20"/>
          <w:szCs w:val="20"/>
        </w:rPr>
        <w:t xml:space="preserve"> </w:t>
      </w:r>
      <w:proofErr w:type="spellStart"/>
      <w:r>
        <w:rPr>
          <w:rFonts w:ascii="Bookman Old Style" w:eastAsia="Bookman Old Style" w:hAnsi="Bookman Old Style" w:cs="Bookman Old Style"/>
          <w:color w:val="000000"/>
          <w:sz w:val="20"/>
          <w:szCs w:val="20"/>
        </w:rPr>
        <w:t>i</w:t>
      </w:r>
      <w:proofErr w:type="spellEnd"/>
      <w:r>
        <w:rPr>
          <w:rFonts w:ascii="Bookman Old Style" w:eastAsia="Bookman Old Style" w:hAnsi="Bookman Old Style" w:cs="Bookman Old Style"/>
          <w:color w:val="000000"/>
          <w:sz w:val="20"/>
          <w:szCs w:val="20"/>
        </w:rPr>
        <w:t xml:space="preserve"> Wydziałowych Koordynatorów Programu Erasmus+.</w:t>
      </w:r>
    </w:p>
    <w:p w:rsidR="00C9731B"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b/>
          <w:color w:val="0000FF"/>
          <w:sz w:val="20"/>
          <w:szCs w:val="20"/>
          <w:u w:val="single"/>
        </w:rPr>
      </w:pPr>
    </w:p>
    <w:p w:rsidR="00C9731B" w:rsidRDefault="001D23CA">
      <w:pPr>
        <w:numPr>
          <w:ilvl w:val="0"/>
          <w:numId w:val="1"/>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FF"/>
          <w:sz w:val="20"/>
          <w:szCs w:val="20"/>
        </w:rPr>
      </w:pPr>
      <w:r>
        <w:rPr>
          <w:rFonts w:ascii="Bookman Old Style" w:eastAsia="Bookman Old Style" w:hAnsi="Bookman Old Style" w:cs="Bookman Old Style"/>
          <w:color w:val="000000"/>
          <w:sz w:val="20"/>
          <w:szCs w:val="20"/>
        </w:rPr>
        <w:t>Podstawowe kryteria konkursu stanowią</w:t>
      </w:r>
      <w:r>
        <w:rPr>
          <w:rFonts w:ascii="Bookman Old Style" w:eastAsia="Bookman Old Style" w:hAnsi="Bookman Old Style" w:cs="Bookman Old Style"/>
          <w:color w:val="0000FF"/>
          <w:sz w:val="20"/>
          <w:szCs w:val="20"/>
        </w:rPr>
        <w:t xml:space="preserve"> :</w:t>
      </w: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wysokość średniej ocen z ostatniego roku akademickiego.</w:t>
      </w: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znajomość języka obcego wymaganego przez uczelnię partnerską.</w:t>
      </w: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ocena prac przedstawionych w portfolio.</w:t>
      </w:r>
    </w:p>
    <w:p w:rsidR="00C9731B" w:rsidRPr="006E1751" w:rsidRDefault="001D23CA">
      <w:pPr>
        <w:pBdr>
          <w:top w:val="nil"/>
          <w:left w:val="nil"/>
          <w:bottom w:val="nil"/>
          <w:right w:val="nil"/>
          <w:between w:val="nil"/>
        </w:pBdr>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xml:space="preserve">-  dodatkowe kryteria wydziałowe (patrz pkt 2.) </w:t>
      </w:r>
    </w:p>
    <w:p w:rsidR="00C9731B" w:rsidRPr="006E1751" w:rsidRDefault="001D23CA">
      <w:pPr>
        <w:keepNext/>
        <w:numPr>
          <w:ilvl w:val="0"/>
          <w:numId w:val="1"/>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W ogłoszonych przez Biuro programu Erasmus+  terminach studenci zobowiązani są złożyć następujące dokumenty:</w:t>
      </w:r>
    </w:p>
    <w:p w:rsidR="00C9731B" w:rsidRPr="006E1751" w:rsidRDefault="00C9731B">
      <w:pPr>
        <w:pBdr>
          <w:top w:val="nil"/>
          <w:left w:val="nil"/>
          <w:bottom w:val="nil"/>
          <w:right w:val="nil"/>
          <w:between w:val="nil"/>
        </w:pBdr>
        <w:spacing w:after="0" w:line="240" w:lineRule="auto"/>
        <w:ind w:left="0" w:hanging="2"/>
        <w:jc w:val="both"/>
        <w:rPr>
          <w:color w:val="000000"/>
          <w:lang w:val="pl-PL"/>
        </w:rPr>
      </w:pPr>
    </w:p>
    <w:p w:rsidR="00C9731B" w:rsidRPr="006E1751" w:rsidRDefault="001D23CA">
      <w:pPr>
        <w:spacing w:after="0"/>
        <w:ind w:left="0" w:hanging="2"/>
        <w:jc w:val="both"/>
        <w:rPr>
          <w:rFonts w:ascii="Bookman Old Style" w:eastAsia="Bookman Old Style" w:hAnsi="Bookman Old Style" w:cs="Bookman Old Style"/>
          <w:sz w:val="20"/>
          <w:szCs w:val="20"/>
          <w:lang w:val="pl-PL"/>
        </w:rPr>
      </w:pPr>
      <w:r w:rsidRPr="006E1751">
        <w:rPr>
          <w:rFonts w:ascii="Bookman Old Style" w:eastAsia="Bookman Old Style" w:hAnsi="Bookman Old Style" w:cs="Bookman Old Style"/>
          <w:sz w:val="20"/>
          <w:szCs w:val="20"/>
          <w:lang w:val="pl-PL"/>
        </w:rPr>
        <w:t xml:space="preserve">- wypełniony wniosek (w systemie </w:t>
      </w:r>
      <w:proofErr w:type="spellStart"/>
      <w:r w:rsidRPr="006E1751">
        <w:rPr>
          <w:rFonts w:ascii="Bookman Old Style" w:eastAsia="Bookman Old Style" w:hAnsi="Bookman Old Style" w:cs="Bookman Old Style"/>
          <w:sz w:val="20"/>
          <w:szCs w:val="20"/>
          <w:lang w:val="pl-PL"/>
        </w:rPr>
        <w:t>Akademus</w:t>
      </w:r>
      <w:proofErr w:type="spellEnd"/>
      <w:r w:rsidRPr="006E1751">
        <w:rPr>
          <w:rFonts w:ascii="Bookman Old Style" w:eastAsia="Bookman Old Style" w:hAnsi="Bookman Old Style" w:cs="Bookman Old Style"/>
          <w:sz w:val="20"/>
          <w:szCs w:val="20"/>
          <w:lang w:val="pl-PL"/>
        </w:rPr>
        <w:t xml:space="preserve">) </w:t>
      </w:r>
    </w:p>
    <w:p w:rsidR="00C9731B" w:rsidRPr="006E1751" w:rsidRDefault="00C9731B">
      <w:pPr>
        <w:spacing w:after="0"/>
        <w:ind w:left="0" w:hanging="2"/>
        <w:jc w:val="both"/>
        <w:rPr>
          <w:rFonts w:ascii="Bookman Old Style" w:eastAsia="Bookman Old Style" w:hAnsi="Bookman Old Style" w:cs="Bookman Old Style"/>
          <w:sz w:val="20"/>
          <w:szCs w:val="20"/>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kopię dokumentu poświadczającego znajomość języka obcego – czyli: certyfikaty językowe – np. FCE, CAE,CPE, IELTS, TOEFL, DELF, DALF, Goethe-</w:t>
      </w:r>
      <w:proofErr w:type="spellStart"/>
      <w:r w:rsidRPr="006E1751">
        <w:rPr>
          <w:rFonts w:ascii="Bookman Old Style" w:eastAsia="Bookman Old Style" w:hAnsi="Bookman Old Style" w:cs="Bookman Old Style"/>
          <w:color w:val="000000"/>
          <w:sz w:val="20"/>
          <w:szCs w:val="20"/>
          <w:lang w:val="pl-PL"/>
        </w:rPr>
        <w:t>Zertifikat</w:t>
      </w:r>
      <w:proofErr w:type="spellEnd"/>
      <w:r w:rsidRPr="006E1751">
        <w:rPr>
          <w:rFonts w:ascii="Bookman Old Style" w:eastAsia="Bookman Old Style" w:hAnsi="Bookman Old Style" w:cs="Bookman Old Style"/>
          <w:color w:val="000000"/>
          <w:sz w:val="20"/>
          <w:szCs w:val="20"/>
          <w:lang w:val="pl-PL"/>
        </w:rPr>
        <w:t xml:space="preserve">  lub inne, a także świadectwa ukończenia kursów językowych lub lektoratów, w tym na ASP – w systemie </w:t>
      </w:r>
      <w:proofErr w:type="spellStart"/>
      <w:r w:rsidRPr="006E1751">
        <w:rPr>
          <w:rFonts w:ascii="Bookman Old Style" w:eastAsia="Bookman Old Style" w:hAnsi="Bookman Old Style" w:cs="Bookman Old Style"/>
          <w:color w:val="000000"/>
          <w:sz w:val="20"/>
          <w:szCs w:val="20"/>
          <w:lang w:val="pl-PL"/>
        </w:rPr>
        <w:t>Akademus</w:t>
      </w:r>
      <w:proofErr w:type="spellEnd"/>
      <w:r w:rsidRPr="006E1751">
        <w:rPr>
          <w:rFonts w:ascii="Bookman Old Style" w:eastAsia="Bookman Old Style" w:hAnsi="Bookman Old Style" w:cs="Bookman Old Style"/>
          <w:color w:val="000000"/>
          <w:sz w:val="20"/>
          <w:szCs w:val="20"/>
          <w:lang w:val="pl-PL"/>
        </w:rPr>
        <w:t>.</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xml:space="preserve">- portfolio prac w systemie </w:t>
      </w:r>
      <w:proofErr w:type="spellStart"/>
      <w:r w:rsidRPr="006E1751">
        <w:rPr>
          <w:rFonts w:ascii="Bookman Old Style" w:eastAsia="Bookman Old Style" w:hAnsi="Bookman Old Style" w:cs="Bookman Old Style"/>
          <w:color w:val="000000"/>
          <w:sz w:val="20"/>
          <w:szCs w:val="20"/>
          <w:lang w:val="pl-PL"/>
        </w:rPr>
        <w:t>Akademus</w:t>
      </w:r>
      <w:proofErr w:type="spellEnd"/>
      <w:r w:rsidRPr="006E1751">
        <w:rPr>
          <w:rFonts w:ascii="Bookman Old Style" w:eastAsia="Bookman Old Style" w:hAnsi="Bookman Old Style" w:cs="Bookman Old Style"/>
          <w:color w:val="000000"/>
          <w:sz w:val="20"/>
          <w:szCs w:val="20"/>
          <w:lang w:val="pl-PL"/>
        </w:rPr>
        <w:t xml:space="preserve"> - Zalecane jest przygotowanie portfolio w wersji dwujęzycznej – w j. polskim oraz wymaganym przez uczelnię partnerską lub angielskim.</w:t>
      </w: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xml:space="preserve">Portfolio nie obowiązuje jedynie studentów Wydziału </w:t>
      </w:r>
      <w:r w:rsidR="00D61406">
        <w:rPr>
          <w:rFonts w:ascii="Bookman Old Style" w:eastAsia="Bookman Old Style" w:hAnsi="Bookman Old Style" w:cs="Bookman Old Style"/>
          <w:color w:val="000000"/>
          <w:sz w:val="20"/>
          <w:szCs w:val="20"/>
          <w:lang w:val="pl-PL"/>
        </w:rPr>
        <w:t>Badań Artystycznych i Studiów Kuratorskich</w:t>
      </w:r>
      <w:bookmarkStart w:id="1" w:name="_GoBack"/>
      <w:bookmarkEnd w:id="1"/>
      <w:r w:rsidRPr="006E1751">
        <w:rPr>
          <w:rFonts w:ascii="Bookman Old Style" w:eastAsia="Bookman Old Style" w:hAnsi="Bookman Old Style" w:cs="Bookman Old Style"/>
          <w:color w:val="000000"/>
          <w:sz w:val="20"/>
          <w:szCs w:val="20"/>
          <w:lang w:val="pl-PL"/>
        </w:rPr>
        <w:t xml:space="preserve">. </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xml:space="preserve">- na Wydziale Grafiki i Wydziale Sztuki Mediów przedstawienie pisemnej  zgody na wyjazd promotora lub pedagoga prowadzącego pracownię specjalizacyjną (jeśli dotyczy na danym roku studiów) – załączenie w systemie </w:t>
      </w:r>
      <w:proofErr w:type="spellStart"/>
      <w:r w:rsidRPr="006E1751">
        <w:rPr>
          <w:rFonts w:ascii="Bookman Old Style" w:eastAsia="Bookman Old Style" w:hAnsi="Bookman Old Style" w:cs="Bookman Old Style"/>
          <w:color w:val="000000"/>
          <w:sz w:val="20"/>
          <w:szCs w:val="20"/>
          <w:lang w:val="pl-PL"/>
        </w:rPr>
        <w:t>Akademus</w:t>
      </w:r>
      <w:proofErr w:type="spellEnd"/>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FF0000"/>
          <w:sz w:val="20"/>
          <w:szCs w:val="20"/>
          <w:lang w:val="pl-PL"/>
        </w:rPr>
      </w:pPr>
      <w:r w:rsidRPr="006E1751">
        <w:rPr>
          <w:rFonts w:ascii="Bookman Old Style" w:eastAsia="Bookman Old Style" w:hAnsi="Bookman Old Style" w:cs="Bookman Old Style"/>
          <w:b/>
          <w:color w:val="000000"/>
          <w:sz w:val="20"/>
          <w:szCs w:val="20"/>
          <w:u w:val="single"/>
          <w:lang w:val="pl-PL"/>
        </w:rPr>
        <w:t xml:space="preserve">Wniosek należy złożyć w Systemie </w:t>
      </w:r>
      <w:proofErr w:type="spellStart"/>
      <w:r w:rsidRPr="006E1751">
        <w:rPr>
          <w:rFonts w:ascii="Bookman Old Style" w:eastAsia="Bookman Old Style" w:hAnsi="Bookman Old Style" w:cs="Bookman Old Style"/>
          <w:b/>
          <w:color w:val="000000"/>
          <w:sz w:val="20"/>
          <w:szCs w:val="20"/>
          <w:u w:val="single"/>
          <w:lang w:val="pl-PL"/>
        </w:rPr>
        <w:t>Akademus</w:t>
      </w:r>
      <w:proofErr w:type="spellEnd"/>
      <w:r w:rsidRPr="006E1751">
        <w:rPr>
          <w:rFonts w:ascii="Bookman Old Style" w:eastAsia="Bookman Old Style" w:hAnsi="Bookman Old Style" w:cs="Bookman Old Style"/>
          <w:b/>
          <w:color w:val="000000"/>
          <w:sz w:val="20"/>
          <w:szCs w:val="20"/>
          <w:u w:val="single"/>
          <w:lang w:val="pl-PL"/>
        </w:rPr>
        <w:t xml:space="preserve"> – szczegółowa instrukcja znajduje się w oddzielnym dokumencie.</w:t>
      </w:r>
    </w:p>
    <w:p w:rsidR="00C9731B" w:rsidRPr="006E1751" w:rsidRDefault="001D23CA">
      <w:pPr>
        <w:numPr>
          <w:ilvl w:val="0"/>
          <w:numId w:val="1"/>
        </w:numPr>
        <w:pBdr>
          <w:top w:val="nil"/>
          <w:left w:val="nil"/>
          <w:bottom w:val="nil"/>
          <w:right w:val="nil"/>
          <w:between w:val="nil"/>
        </w:pBdr>
        <w:spacing w:before="280" w:after="24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xml:space="preserve">Każdy z kandydatów musi uzyskać zgodę macierzystego Wydziału na wyjazd oraz zgodę Komisji Uczelnianej. </w:t>
      </w:r>
    </w:p>
    <w:p w:rsidR="00C9731B" w:rsidRPr="006E1751" w:rsidRDefault="001D23CA">
      <w:pPr>
        <w:numPr>
          <w:ilvl w:val="0"/>
          <w:numId w:val="1"/>
        </w:numPr>
        <w:pBdr>
          <w:top w:val="nil"/>
          <w:left w:val="nil"/>
          <w:bottom w:val="nil"/>
          <w:right w:val="nil"/>
          <w:between w:val="nil"/>
        </w:pBdr>
        <w:spacing w:after="24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xml:space="preserve">Kandydat zostanie poinformowany o wynikach rekrutacji drogą elektroniczną (w systemie </w:t>
      </w:r>
      <w:proofErr w:type="spellStart"/>
      <w:r w:rsidRPr="006E1751">
        <w:rPr>
          <w:rFonts w:ascii="Bookman Old Style" w:eastAsia="Bookman Old Style" w:hAnsi="Bookman Old Style" w:cs="Bookman Old Style"/>
          <w:color w:val="000000"/>
          <w:sz w:val="20"/>
          <w:szCs w:val="20"/>
          <w:lang w:val="pl-PL"/>
        </w:rPr>
        <w:t>Akademus</w:t>
      </w:r>
      <w:proofErr w:type="spellEnd"/>
      <w:r w:rsidRPr="006E1751">
        <w:rPr>
          <w:rFonts w:ascii="Bookman Old Style" w:eastAsia="Bookman Old Style" w:hAnsi="Bookman Old Style" w:cs="Bookman Old Style"/>
          <w:color w:val="000000"/>
          <w:sz w:val="20"/>
          <w:szCs w:val="20"/>
          <w:lang w:val="pl-PL"/>
        </w:rPr>
        <w:t>). Lista zakwalifikowanych studentów będzie również dostępna w Biurze Programu Erasmus.</w:t>
      </w:r>
    </w:p>
    <w:p w:rsidR="00C9731B" w:rsidRPr="006E1751" w:rsidRDefault="001D23CA">
      <w:pPr>
        <w:numPr>
          <w:ilvl w:val="0"/>
          <w:numId w:val="1"/>
        </w:numPr>
        <w:pBdr>
          <w:top w:val="nil"/>
          <w:left w:val="nil"/>
          <w:bottom w:val="nil"/>
          <w:right w:val="nil"/>
          <w:between w:val="nil"/>
        </w:pBdr>
        <w:spacing w:after="24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Student ma prawo odwołać się od wyników rekrutacji do Prorektora ds. Studenckich w ciągu 14 dni od daty ogłoszenia wyników rekrutacji. We wszystkich sprawach spornych instancją odwoławczą jest Prorektor ds. studenckich.</w:t>
      </w:r>
    </w:p>
    <w:p w:rsidR="00C9731B" w:rsidRPr="006E1751" w:rsidRDefault="001D23CA">
      <w:pPr>
        <w:numPr>
          <w:ilvl w:val="0"/>
          <w:numId w:val="1"/>
        </w:numPr>
        <w:pBdr>
          <w:top w:val="nil"/>
          <w:left w:val="nil"/>
          <w:bottom w:val="nil"/>
          <w:right w:val="nil"/>
          <w:between w:val="nil"/>
        </w:pBdr>
        <w:spacing w:after="24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lastRenderedPageBreak/>
        <w:t xml:space="preserve">Biuro Programu Erasmus+ nominuje zakwalifikowanych kandydatów do uczelni partnerskiej. Jeśli termin nominacji zmieni się w trakcie procesu rekrutacyjnego, możliwe będzie wybranie innej uczelni z listy. </w:t>
      </w:r>
    </w:p>
    <w:p w:rsidR="00C9731B" w:rsidRPr="006E1751" w:rsidRDefault="001D23CA">
      <w:pPr>
        <w:numPr>
          <w:ilvl w:val="0"/>
          <w:numId w:val="1"/>
        </w:numPr>
        <w:pBdr>
          <w:top w:val="nil"/>
          <w:left w:val="nil"/>
          <w:bottom w:val="nil"/>
          <w:right w:val="nil"/>
          <w:between w:val="nil"/>
        </w:pBdr>
        <w:spacing w:after="24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Zakwalifikowani studenci zobowiązani są do dostarczenia materiałów wymaganych przez uczelnie partnerskie (CV, list motywacyjny, formularz zgłoszeniowy lub inne zgodnie z wymaganiami danej uczelni) zgodnie z terminarzem obowiązującym w uczelni partnerskiej.</w:t>
      </w:r>
    </w:p>
    <w:p w:rsidR="00C9731B" w:rsidRPr="006E1751" w:rsidRDefault="001D23CA">
      <w:pPr>
        <w:numPr>
          <w:ilvl w:val="0"/>
          <w:numId w:val="1"/>
        </w:numPr>
        <w:pBdr>
          <w:top w:val="nil"/>
          <w:left w:val="nil"/>
          <w:bottom w:val="nil"/>
          <w:right w:val="nil"/>
          <w:between w:val="nil"/>
        </w:pBdr>
        <w:spacing w:after="24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 xml:space="preserve">Ostateczne zakwalifikowanie następuje w uczelni partnerskiej. </w:t>
      </w:r>
    </w:p>
    <w:p w:rsidR="00C9731B" w:rsidRPr="006E1751" w:rsidRDefault="001D23CA">
      <w:pPr>
        <w:numPr>
          <w:ilvl w:val="0"/>
          <w:numId w:val="1"/>
        </w:numPr>
        <w:pBdr>
          <w:top w:val="nil"/>
          <w:left w:val="nil"/>
          <w:bottom w:val="nil"/>
          <w:right w:val="nil"/>
          <w:between w:val="nil"/>
        </w:pBdr>
        <w:spacing w:after="24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W przypadku niezaliczenia semestru przed wyjazdem lub niepowodzeń w nauce, które mogą znacznie wpłynąć na przyszły tok studiów, Wydział może podjąć decyzję o niewydaniu końcowej zgody na wyjazd studenta (odmowa podpisania Learning Agreement wraz z uzasadnieniem).</w:t>
      </w:r>
    </w:p>
    <w:p w:rsidR="00C9731B" w:rsidRPr="006E1751" w:rsidRDefault="001D23CA">
      <w:pPr>
        <w:numPr>
          <w:ilvl w:val="0"/>
          <w:numId w:val="1"/>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UWAGA: Studenci proszeni są o dokładne i odpowiedzialne (w tym pod kątem finansowym) przemyślenie kwestii uczestnictwa w Programie Erasmus+, gdyż rezygnacja na każdym etapie rekrutacji stanowi problem zarówno dla uczelni wysyłającej jak i przyjmującej. ASP w Warszawie może otrzymać zmniejszoną pulę środków na następny rok akademicki.</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1D23CA">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r w:rsidRPr="006E1751">
        <w:rPr>
          <w:rFonts w:ascii="Bookman Old Style" w:eastAsia="Bookman Old Style" w:hAnsi="Bookman Old Style" w:cs="Bookman Old Style"/>
          <w:color w:val="000000"/>
          <w:sz w:val="20"/>
          <w:szCs w:val="20"/>
          <w:lang w:val="pl-PL"/>
        </w:rPr>
        <w:t>W przypadku rezygnacji student jest zobowiązany niezwłocznie pisemnie poinformować Uczelnię macierzystą i partnerską. Rezygnacje będą zgłaszane na macierzysty Wydział studenta i w konsekwencji mogą wpłynąć na decyzję Komisji Rekrutującej studenta w kolejnych naborach na wyjazdy w ramach Programu Erasmus+.</w:t>
      </w:r>
    </w:p>
    <w:p w:rsidR="00C9731B" w:rsidRPr="006E1751" w:rsidRDefault="00C9731B">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20"/>
          <w:szCs w:val="20"/>
          <w:lang w:val="pl-PL"/>
        </w:rPr>
      </w:pPr>
    </w:p>
    <w:p w:rsidR="00C9731B" w:rsidRPr="006E1751" w:rsidRDefault="00C9731B">
      <w:pPr>
        <w:pBdr>
          <w:top w:val="nil"/>
          <w:left w:val="nil"/>
          <w:bottom w:val="nil"/>
          <w:right w:val="nil"/>
          <w:between w:val="nil"/>
        </w:pBdr>
        <w:spacing w:after="0" w:line="240" w:lineRule="auto"/>
        <w:ind w:left="0" w:hanging="2"/>
        <w:jc w:val="both"/>
        <w:rPr>
          <w:color w:val="000000"/>
          <w:lang w:val="pl-PL"/>
        </w:rPr>
      </w:pPr>
    </w:p>
    <w:sectPr w:rsidR="00C9731B" w:rsidRPr="006E1751">
      <w:headerReference w:type="default" r:id="rId11"/>
      <w:pgSz w:w="11906" w:h="16838"/>
      <w:pgMar w:top="1417" w:right="1417" w:bottom="1134"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480" w:rsidRDefault="00111480">
      <w:pPr>
        <w:spacing w:after="0" w:line="240" w:lineRule="auto"/>
        <w:ind w:left="0" w:hanging="2"/>
      </w:pPr>
      <w:r>
        <w:separator/>
      </w:r>
    </w:p>
  </w:endnote>
  <w:endnote w:type="continuationSeparator" w:id="0">
    <w:p w:rsidR="00111480" w:rsidRDefault="0011148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etica Neue">
    <w:altName w:val="Times New Roman"/>
    <w:charset w:val="00"/>
    <w:family w:val="roman"/>
    <w:pitch w:val="default"/>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480" w:rsidRDefault="00111480">
      <w:pPr>
        <w:spacing w:after="0" w:line="240" w:lineRule="auto"/>
        <w:ind w:left="0" w:hanging="2"/>
      </w:pPr>
      <w:r>
        <w:separator/>
      </w:r>
    </w:p>
  </w:footnote>
  <w:footnote w:type="continuationSeparator" w:id="0">
    <w:p w:rsidR="00111480" w:rsidRDefault="0011148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1B" w:rsidRDefault="00C9731B">
    <w:pPr>
      <w:pBdr>
        <w:top w:val="nil"/>
        <w:left w:val="nil"/>
        <w:bottom w:val="nil"/>
        <w:right w:val="nil"/>
        <w:between w:val="nil"/>
      </w:pBdr>
      <w:tabs>
        <w:tab w:val="center" w:pos="4536"/>
        <w:tab w:val="right" w:pos="9072"/>
      </w:tabs>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E0297"/>
    <w:multiLevelType w:val="multilevel"/>
    <w:tmpl w:val="36FCC0BC"/>
    <w:lvl w:ilvl="0">
      <w:start w:val="13"/>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50EF2059"/>
    <w:multiLevelType w:val="multilevel"/>
    <w:tmpl w:val="49AE242A"/>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1B"/>
    <w:rsid w:val="00111480"/>
    <w:rsid w:val="001D23CA"/>
    <w:rsid w:val="0029406B"/>
    <w:rsid w:val="003444A1"/>
    <w:rsid w:val="00431A6E"/>
    <w:rsid w:val="00604C4D"/>
    <w:rsid w:val="006806B5"/>
    <w:rsid w:val="006B7E4C"/>
    <w:rsid w:val="006C66F1"/>
    <w:rsid w:val="006E1751"/>
    <w:rsid w:val="00C9731B"/>
    <w:rsid w:val="00D61406"/>
    <w:rsid w:val="00F01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736C6-A29F-4C87-ADCA-F502ADE9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ind w:leftChars="-1" w:left="-1" w:hangingChars="1"/>
      <w:textDirection w:val="btLr"/>
      <w:textAlignment w:val="top"/>
      <w:outlineLvl w:val="0"/>
    </w:pPr>
    <w:rPr>
      <w:position w:val="-1"/>
      <w:lang w:val="en-GB" w:eastAsia="en-US"/>
    </w:rPr>
  </w:style>
  <w:style w:type="paragraph" w:styleId="Nagwek1">
    <w:name w:val="heading 1"/>
    <w:basedOn w:val="Normalny"/>
    <w:next w:val="Normalny"/>
    <w:pPr>
      <w:keepNext/>
      <w:spacing w:before="100" w:beforeAutospacing="1" w:after="100" w:afterAutospacing="1" w:line="240" w:lineRule="auto"/>
      <w:jc w:val="center"/>
    </w:pPr>
    <w:rPr>
      <w:rFonts w:ascii="Comic Sans MS" w:eastAsia="Times New Roman" w:hAnsi="Comic Sans MS"/>
      <w:sz w:val="24"/>
      <w:szCs w:val="24"/>
      <w:u w:val="single"/>
      <w:lang w:val="pl-PL" w:eastAsia="pl-PL"/>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pPr>
      <w:spacing w:before="100" w:beforeAutospacing="1" w:after="100" w:afterAutospacing="1" w:line="240" w:lineRule="auto"/>
      <w:jc w:val="center"/>
    </w:pPr>
    <w:rPr>
      <w:rFonts w:ascii="Comic Sans MS" w:eastAsia="Times New Roman" w:hAnsi="Comic Sans MS"/>
      <w:b/>
      <w:bCs/>
      <w:sz w:val="40"/>
      <w:szCs w:val="24"/>
      <w:u w:val="single"/>
      <w:lang w:val="pl-PL" w:eastAsia="pl-PL"/>
    </w:rPr>
  </w:style>
  <w:style w:type="table" w:customStyle="1" w:styleId="TableNormal0">
    <w:name w:val="Table Normal"/>
    <w:tblPr>
      <w:tblCellMar>
        <w:top w:w="0" w:type="dxa"/>
        <w:left w:w="0" w:type="dxa"/>
        <w:bottom w:w="0" w:type="dxa"/>
        <w:right w:w="0" w:type="dxa"/>
      </w:tblCellMar>
    </w:tblPr>
  </w:style>
  <w:style w:type="character" w:customStyle="1" w:styleId="Nagwek1Znak">
    <w:name w:val="Nagłówek 1 Znak"/>
    <w:rPr>
      <w:rFonts w:ascii="Comic Sans MS" w:eastAsia="Times New Roman" w:hAnsi="Comic Sans MS" w:cs="Times New Roman"/>
      <w:w w:val="100"/>
      <w:position w:val="-1"/>
      <w:sz w:val="24"/>
      <w:szCs w:val="24"/>
      <w:u w:val="single"/>
      <w:effect w:val="none"/>
      <w:vertAlign w:val="baseline"/>
      <w:cs w:val="0"/>
      <w:em w:val="none"/>
      <w:lang w:eastAsia="pl-PL"/>
    </w:rPr>
  </w:style>
  <w:style w:type="paragraph" w:styleId="Akapitzlist">
    <w:name w:val="List Paragraph"/>
    <w:basedOn w:val="Normalny"/>
    <w:pPr>
      <w:ind w:left="720"/>
      <w:contextualSpacing/>
    </w:pPr>
  </w:style>
  <w:style w:type="character" w:customStyle="1" w:styleId="TytuZnak">
    <w:name w:val="Tytuł Znak"/>
    <w:rPr>
      <w:rFonts w:ascii="Comic Sans MS" w:eastAsia="Times New Roman" w:hAnsi="Comic Sans MS" w:cs="Times New Roman"/>
      <w:b/>
      <w:bCs/>
      <w:w w:val="100"/>
      <w:position w:val="-1"/>
      <w:sz w:val="40"/>
      <w:szCs w:val="24"/>
      <w:u w:val="single"/>
      <w:effect w:val="none"/>
      <w:vertAlign w:val="baseline"/>
      <w:cs w:val="0"/>
      <w:em w:val="none"/>
      <w:lang w:eastAsia="pl-PL"/>
    </w:rPr>
  </w:style>
  <w:style w:type="paragraph" w:styleId="Tekstpodstawowywcity">
    <w:name w:val="Body Text Indent"/>
    <w:basedOn w:val="Normalny"/>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rPr>
      <w:rFonts w:ascii="Times New Roman" w:eastAsia="Times New Roman" w:hAnsi="Times New Roman" w:cs="Times New Roman"/>
      <w:w w:val="100"/>
      <w:position w:val="-1"/>
      <w:sz w:val="24"/>
      <w:szCs w:val="24"/>
      <w:effect w:val="none"/>
      <w:vertAlign w:val="baseline"/>
      <w:cs w:val="0"/>
      <w:em w:val="none"/>
      <w:lang w:val="en-GB" w:eastAsia="pl-PL"/>
    </w:rPr>
  </w:style>
  <w:style w:type="paragraph" w:styleId="NormalnyWeb">
    <w:name w:val="Normal (Web)"/>
    <w:basedOn w:val="Normalny"/>
    <w:pPr>
      <w:spacing w:before="100" w:beforeAutospacing="1" w:after="100" w:afterAutospacing="1" w:line="240" w:lineRule="auto"/>
    </w:pPr>
    <w:rPr>
      <w:rFonts w:ascii="Times New Roman" w:eastAsia="Times New Roman" w:hAnsi="Times New Roman"/>
      <w:sz w:val="24"/>
      <w:szCs w:val="24"/>
      <w:lang w:val="pl-PL" w:eastAsia="pl-PL"/>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rPr>
      <w:w w:val="100"/>
      <w:position w:val="-1"/>
      <w:effect w:val="none"/>
      <w:vertAlign w:val="baseline"/>
      <w:cs w:val="0"/>
      <w:em w:val="none"/>
      <w:lang w:val="en-GB" w:eastAsia="en-US"/>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lang w:val="en-GB" w:eastAsia="en-US"/>
    </w:rPr>
  </w:style>
  <w:style w:type="paragraph" w:styleId="Tekstdymka">
    <w:name w:val="Balloon Text"/>
    <w:basedOn w:val="Normalny"/>
    <w:qFormat/>
    <w:pPr>
      <w:spacing w:after="0" w:line="240" w:lineRule="auto"/>
    </w:pPr>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lang w:val="en-GB" w:eastAsia="en-US"/>
    </w:rPr>
  </w:style>
  <w:style w:type="character" w:styleId="Hipercze">
    <w:name w:val="Hyperlink"/>
    <w:qFormat/>
    <w:rPr>
      <w:color w:val="0563C1"/>
      <w:w w:val="100"/>
      <w:position w:val="-1"/>
      <w:u w:val="single"/>
      <w:effect w:val="none"/>
      <w:vertAlign w:val="baseline"/>
      <w:cs w:val="0"/>
      <w:em w:val="none"/>
    </w:rPr>
  </w:style>
  <w:style w:type="paragraph" w:styleId="Nagwek">
    <w:name w:val="header"/>
    <w:basedOn w:val="Normalny"/>
    <w:qFormat/>
    <w:pPr>
      <w:tabs>
        <w:tab w:val="center" w:pos="4536"/>
        <w:tab w:val="right" w:pos="9072"/>
      </w:tabs>
    </w:pPr>
  </w:style>
  <w:style w:type="character" w:customStyle="1" w:styleId="NagwekZnak">
    <w:name w:val="Nagłówek Znak"/>
    <w:rPr>
      <w:w w:val="100"/>
      <w:position w:val="-1"/>
      <w:sz w:val="22"/>
      <w:szCs w:val="22"/>
      <w:effect w:val="none"/>
      <w:vertAlign w:val="baseline"/>
      <w:cs w:val="0"/>
      <w:em w:val="none"/>
      <w:lang w:val="en-GB" w:eastAsia="en-US"/>
    </w:rPr>
  </w:style>
  <w:style w:type="paragraph" w:styleId="Stopka">
    <w:name w:val="footer"/>
    <w:basedOn w:val="Normalny"/>
    <w:qFormat/>
    <w:pPr>
      <w:tabs>
        <w:tab w:val="center" w:pos="4536"/>
        <w:tab w:val="right" w:pos="9072"/>
      </w:tabs>
    </w:pPr>
  </w:style>
  <w:style w:type="character" w:customStyle="1" w:styleId="StopkaZnak">
    <w:name w:val="Stopka Znak"/>
    <w:rPr>
      <w:w w:val="100"/>
      <w:position w:val="-1"/>
      <w:sz w:val="22"/>
      <w:szCs w:val="22"/>
      <w:effect w:val="none"/>
      <w:vertAlign w:val="baseline"/>
      <w:cs w:val="0"/>
      <w:em w:val="none"/>
      <w:lang w:val="en-GB" w:eastAsia="en-US"/>
    </w:rPr>
  </w:style>
  <w:style w:type="paragraph" w:styleId="Tekstpodstawowy">
    <w:name w:val="Body Text"/>
    <w:basedOn w:val="Normalny"/>
    <w:qFormat/>
    <w:pPr>
      <w:spacing w:after="120"/>
    </w:pPr>
  </w:style>
  <w:style w:type="character" w:customStyle="1" w:styleId="TekstpodstawowyZnak">
    <w:name w:val="Tekst podstawowy Znak"/>
    <w:rPr>
      <w:w w:val="100"/>
      <w:position w:val="-1"/>
      <w:sz w:val="22"/>
      <w:szCs w:val="22"/>
      <w:effect w:val="none"/>
      <w:vertAlign w:val="baseline"/>
      <w:cs w:val="0"/>
      <w:em w:val="none"/>
      <w:lang w:val="en-GB" w:eastAsia="en-US"/>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customStyle="1" w:styleId="Domylne">
    <w:name w:val="Domyślne"/>
    <w:rsid w:val="00FB4886"/>
    <w:pPr>
      <w:pBdr>
        <w:top w:val="nil"/>
        <w:left w:val="nil"/>
        <w:bottom w:val="nil"/>
        <w:right w:val="nil"/>
        <w:between w:val="nil"/>
        <w:bar w:val="nil"/>
      </w:pBdr>
      <w:spacing w:before="160"/>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table" w:customStyle="1" w:styleId="a0">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CcHM00PFrFvbgn7SfizBjLOoTQ==">AMUW2mVJyVI7EnNcjCe0dc5uDM+YWvtPN/IOwTscYNpwvijiDev3DYx2aQjPrGl+8ntzIeCVtw3qU4RqupYEeKtYIlQQsAHBERcfS3v0wGtfOsk7l7mTXze0o4nCB9lAWcIZsyjmL8z9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5</Pages>
  <Words>1711</Words>
  <Characters>10271</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Asia</dc:creator>
  <cp:lastModifiedBy>Paula Gowin</cp:lastModifiedBy>
  <cp:revision>9</cp:revision>
  <cp:lastPrinted>2023-03-01T13:06:00Z</cp:lastPrinted>
  <dcterms:created xsi:type="dcterms:W3CDTF">2023-02-28T13:59:00Z</dcterms:created>
  <dcterms:modified xsi:type="dcterms:W3CDTF">2023-03-01T13:22:00Z</dcterms:modified>
</cp:coreProperties>
</file>